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C0FE3" w14:textId="77777777" w:rsidR="00215E34" w:rsidRPr="006F16CE" w:rsidRDefault="00F54B48" w:rsidP="00F54B48">
      <w:pPr>
        <w:jc w:val="center"/>
      </w:pPr>
      <w:bookmarkStart w:id="0" w:name="_GoBack"/>
      <w:bookmarkEnd w:id="0"/>
      <w:r w:rsidRPr="006F16CE">
        <w:t>Course Syllabus</w:t>
      </w:r>
    </w:p>
    <w:p w14:paraId="225A5D38" w14:textId="77777777" w:rsidR="00F54B48" w:rsidRPr="006F16CE" w:rsidRDefault="00F54B48" w:rsidP="00F54B48">
      <w:pPr>
        <w:jc w:val="center"/>
      </w:pPr>
      <w:r w:rsidRPr="006F16CE">
        <w:t xml:space="preserve">Honors </w:t>
      </w:r>
      <w:r w:rsidR="00F22B78" w:rsidRPr="006F16CE">
        <w:t xml:space="preserve">(un) Common </w:t>
      </w:r>
      <w:r w:rsidRPr="006F16CE">
        <w:t>Read</w:t>
      </w:r>
      <w:r w:rsidR="00F22B78" w:rsidRPr="006F16CE">
        <w:t>s</w:t>
      </w:r>
    </w:p>
    <w:p w14:paraId="7FB6FA97" w14:textId="77777777" w:rsidR="00F54B48" w:rsidRPr="006F16CE" w:rsidRDefault="00F54B48" w:rsidP="00F54B48">
      <w:pPr>
        <w:jc w:val="center"/>
      </w:pPr>
      <w:r w:rsidRPr="006F16CE">
        <w:t>The Big Truck That Went By</w:t>
      </w:r>
    </w:p>
    <w:p w14:paraId="29B87D79" w14:textId="77777777" w:rsidR="00F54B48" w:rsidRPr="006F16CE" w:rsidRDefault="00F54B48" w:rsidP="00F54B48">
      <w:pPr>
        <w:jc w:val="center"/>
      </w:pPr>
      <w:r w:rsidRPr="006F16CE">
        <w:t>Author Jonathan Katz</w:t>
      </w:r>
    </w:p>
    <w:p w14:paraId="25B2664C" w14:textId="77777777" w:rsidR="00F54B48" w:rsidRPr="006F16CE" w:rsidRDefault="00F54B48" w:rsidP="00F54B48">
      <w:pPr>
        <w:jc w:val="center"/>
      </w:pPr>
    </w:p>
    <w:p w14:paraId="480B3532" w14:textId="77777777" w:rsidR="00F54B48" w:rsidRPr="006F16CE" w:rsidRDefault="00F54B48" w:rsidP="00F54B48">
      <w:pPr>
        <w:jc w:val="center"/>
      </w:pPr>
    </w:p>
    <w:p w14:paraId="710492DB" w14:textId="77777777" w:rsidR="00F54B48" w:rsidRPr="006F16CE" w:rsidRDefault="00F54B48" w:rsidP="00F54B48">
      <w:pPr>
        <w:pStyle w:val="NormalWeb"/>
        <w:numPr>
          <w:ilvl w:val="0"/>
          <w:numId w:val="1"/>
        </w:numPr>
        <w:rPr>
          <w:rFonts w:asciiTheme="minorHAnsi" w:hAnsiTheme="minorHAnsi"/>
          <w:sz w:val="22"/>
          <w:szCs w:val="22"/>
        </w:rPr>
      </w:pPr>
      <w:r w:rsidRPr="006F16CE">
        <w:rPr>
          <w:rFonts w:asciiTheme="minorHAnsi" w:hAnsiTheme="minorHAnsi"/>
          <w:sz w:val="22"/>
          <w:szCs w:val="22"/>
        </w:rPr>
        <w:t xml:space="preserve">Instructor: Michael Lauzardo, MD MSc, </w:t>
      </w:r>
    </w:p>
    <w:p w14:paraId="5782D7A4" w14:textId="77777777" w:rsidR="00F54B48" w:rsidRPr="006F16CE" w:rsidRDefault="00F54B48" w:rsidP="00F54B48">
      <w:pPr>
        <w:pStyle w:val="NormalWeb"/>
        <w:numPr>
          <w:ilvl w:val="1"/>
          <w:numId w:val="1"/>
        </w:numPr>
        <w:rPr>
          <w:rFonts w:asciiTheme="minorHAnsi" w:hAnsiTheme="minorHAnsi"/>
          <w:sz w:val="22"/>
          <w:szCs w:val="22"/>
        </w:rPr>
      </w:pPr>
      <w:r w:rsidRPr="006F16CE">
        <w:rPr>
          <w:rFonts w:asciiTheme="minorHAnsi" w:hAnsiTheme="minorHAnsi"/>
          <w:sz w:val="22"/>
          <w:szCs w:val="22"/>
        </w:rPr>
        <w:t>Emerging Pathogens Institute, Suite 250</w:t>
      </w:r>
    </w:p>
    <w:p w14:paraId="519780A0" w14:textId="77777777" w:rsidR="00F54B48" w:rsidRPr="006F16CE" w:rsidRDefault="00F54B48" w:rsidP="00F54B48">
      <w:pPr>
        <w:pStyle w:val="NormalWeb"/>
        <w:numPr>
          <w:ilvl w:val="1"/>
          <w:numId w:val="1"/>
        </w:numPr>
        <w:rPr>
          <w:rFonts w:asciiTheme="minorHAnsi" w:hAnsiTheme="minorHAnsi"/>
          <w:sz w:val="22"/>
          <w:szCs w:val="22"/>
        </w:rPr>
      </w:pPr>
      <w:r w:rsidRPr="006F16CE">
        <w:rPr>
          <w:rFonts w:asciiTheme="minorHAnsi" w:hAnsiTheme="minorHAnsi"/>
          <w:sz w:val="22"/>
          <w:szCs w:val="22"/>
        </w:rPr>
        <w:t>Telephone 352-273-7682</w:t>
      </w:r>
    </w:p>
    <w:p w14:paraId="3C2E4FFE" w14:textId="77777777" w:rsidR="00F54B48" w:rsidRPr="006F16CE" w:rsidRDefault="00F54B48" w:rsidP="00F54B48">
      <w:pPr>
        <w:pStyle w:val="NormalWeb"/>
        <w:numPr>
          <w:ilvl w:val="1"/>
          <w:numId w:val="1"/>
        </w:numPr>
        <w:rPr>
          <w:rFonts w:asciiTheme="minorHAnsi" w:hAnsiTheme="minorHAnsi"/>
          <w:sz w:val="22"/>
          <w:szCs w:val="22"/>
        </w:rPr>
      </w:pPr>
      <w:r w:rsidRPr="006F16CE">
        <w:rPr>
          <w:rFonts w:asciiTheme="minorHAnsi" w:hAnsiTheme="minorHAnsi"/>
          <w:sz w:val="22"/>
          <w:szCs w:val="22"/>
        </w:rPr>
        <w:t>Lauzam@medicine.ufl.edu</w:t>
      </w:r>
    </w:p>
    <w:p w14:paraId="57BFA341" w14:textId="77777777" w:rsidR="00F54B48" w:rsidRPr="006F16CE" w:rsidRDefault="00F54B48" w:rsidP="00F54B48">
      <w:pPr>
        <w:pStyle w:val="NormalWeb"/>
        <w:numPr>
          <w:ilvl w:val="0"/>
          <w:numId w:val="1"/>
        </w:numPr>
        <w:rPr>
          <w:rFonts w:asciiTheme="minorHAnsi" w:hAnsiTheme="minorHAnsi"/>
          <w:sz w:val="22"/>
          <w:szCs w:val="22"/>
        </w:rPr>
      </w:pPr>
      <w:r w:rsidRPr="006F16CE">
        <w:rPr>
          <w:rFonts w:asciiTheme="minorHAnsi" w:hAnsiTheme="minorHAnsi"/>
          <w:sz w:val="22"/>
          <w:szCs w:val="22"/>
        </w:rPr>
        <w:t>Office hours: Mondays 8-10am and Wednesdays 8-10am</w:t>
      </w:r>
    </w:p>
    <w:p w14:paraId="6DE6E89A" w14:textId="77777777" w:rsidR="00F22B78" w:rsidRPr="006F16CE" w:rsidRDefault="00F54B48" w:rsidP="00F54B48">
      <w:pPr>
        <w:pStyle w:val="NormalWeb"/>
        <w:numPr>
          <w:ilvl w:val="0"/>
          <w:numId w:val="1"/>
        </w:numPr>
        <w:rPr>
          <w:rFonts w:asciiTheme="minorHAnsi" w:hAnsiTheme="minorHAnsi"/>
          <w:sz w:val="22"/>
          <w:szCs w:val="22"/>
        </w:rPr>
      </w:pPr>
      <w:r w:rsidRPr="006F16CE">
        <w:rPr>
          <w:rFonts w:asciiTheme="minorHAnsi" w:hAnsiTheme="minorHAnsi"/>
          <w:sz w:val="22"/>
          <w:szCs w:val="22"/>
        </w:rPr>
        <w:t>Course objectives and/or goals</w:t>
      </w:r>
      <w:r w:rsidR="00F22B78" w:rsidRPr="006F16CE">
        <w:rPr>
          <w:rFonts w:asciiTheme="minorHAnsi" w:hAnsiTheme="minorHAnsi"/>
          <w:sz w:val="22"/>
          <w:szCs w:val="22"/>
        </w:rPr>
        <w:t>:</w:t>
      </w:r>
    </w:p>
    <w:p w14:paraId="4E763CAD" w14:textId="77777777" w:rsidR="0061485D" w:rsidRPr="006F16CE" w:rsidRDefault="0061485D" w:rsidP="00F22B78">
      <w:pPr>
        <w:pStyle w:val="NormalWeb"/>
        <w:numPr>
          <w:ilvl w:val="1"/>
          <w:numId w:val="1"/>
        </w:numPr>
        <w:rPr>
          <w:rFonts w:asciiTheme="minorHAnsi" w:hAnsiTheme="minorHAnsi"/>
          <w:sz w:val="22"/>
          <w:szCs w:val="22"/>
        </w:rPr>
      </w:pPr>
      <w:r w:rsidRPr="006F16CE">
        <w:rPr>
          <w:rFonts w:asciiTheme="minorHAnsi" w:hAnsiTheme="minorHAnsi"/>
          <w:sz w:val="22"/>
          <w:szCs w:val="22"/>
        </w:rPr>
        <w:t>Understand the impact of natural disasters on the public health and security of developing countries</w:t>
      </w:r>
    </w:p>
    <w:p w14:paraId="2902A5DF" w14:textId="77777777" w:rsidR="0061485D" w:rsidRPr="006F16CE" w:rsidRDefault="0061485D" w:rsidP="00F22B78">
      <w:pPr>
        <w:pStyle w:val="NormalWeb"/>
        <w:numPr>
          <w:ilvl w:val="1"/>
          <w:numId w:val="1"/>
        </w:numPr>
        <w:rPr>
          <w:rFonts w:asciiTheme="minorHAnsi" w:hAnsiTheme="minorHAnsi"/>
          <w:sz w:val="22"/>
          <w:szCs w:val="22"/>
        </w:rPr>
      </w:pPr>
      <w:r w:rsidRPr="006F16CE">
        <w:rPr>
          <w:rFonts w:asciiTheme="minorHAnsi" w:hAnsiTheme="minorHAnsi"/>
          <w:sz w:val="22"/>
          <w:szCs w:val="22"/>
        </w:rPr>
        <w:t>Understand the challenges that faced Haiti before the earthquake and since the earthquake</w:t>
      </w:r>
    </w:p>
    <w:p w14:paraId="65A21A80" w14:textId="77777777" w:rsidR="0061485D" w:rsidRPr="006F16CE" w:rsidRDefault="0061485D" w:rsidP="00F22B78">
      <w:pPr>
        <w:pStyle w:val="NormalWeb"/>
        <w:numPr>
          <w:ilvl w:val="1"/>
          <w:numId w:val="1"/>
        </w:numPr>
        <w:rPr>
          <w:rFonts w:asciiTheme="minorHAnsi" w:hAnsiTheme="minorHAnsi"/>
          <w:sz w:val="22"/>
          <w:szCs w:val="22"/>
        </w:rPr>
      </w:pPr>
      <w:r w:rsidRPr="006F16CE">
        <w:rPr>
          <w:rFonts w:asciiTheme="minorHAnsi" w:hAnsiTheme="minorHAnsi"/>
          <w:sz w:val="22"/>
          <w:szCs w:val="22"/>
        </w:rPr>
        <w:t>Be able to list the challenges faced by developing countries when faced with a natural disaster</w:t>
      </w:r>
    </w:p>
    <w:p w14:paraId="16DF8D13" w14:textId="77777777" w:rsidR="0061485D" w:rsidRPr="006F16CE" w:rsidRDefault="0061485D" w:rsidP="00F22B78">
      <w:pPr>
        <w:pStyle w:val="NormalWeb"/>
        <w:numPr>
          <w:ilvl w:val="1"/>
          <w:numId w:val="1"/>
        </w:numPr>
        <w:rPr>
          <w:rFonts w:asciiTheme="minorHAnsi" w:hAnsiTheme="minorHAnsi"/>
          <w:sz w:val="22"/>
          <w:szCs w:val="22"/>
        </w:rPr>
      </w:pPr>
      <w:r w:rsidRPr="006F16CE">
        <w:rPr>
          <w:rFonts w:asciiTheme="minorHAnsi" w:hAnsiTheme="minorHAnsi"/>
          <w:sz w:val="22"/>
          <w:szCs w:val="22"/>
        </w:rPr>
        <w:t>Understand the many dimensions of corruption in both recipient and donor countries</w:t>
      </w:r>
    </w:p>
    <w:p w14:paraId="1933CCF3" w14:textId="77777777" w:rsidR="00F54B48" w:rsidRPr="006F16CE" w:rsidRDefault="0061485D" w:rsidP="0061485D">
      <w:pPr>
        <w:pStyle w:val="NormalWeb"/>
        <w:numPr>
          <w:ilvl w:val="1"/>
          <w:numId w:val="1"/>
        </w:numPr>
        <w:rPr>
          <w:rFonts w:asciiTheme="minorHAnsi" w:hAnsiTheme="minorHAnsi"/>
          <w:sz w:val="22"/>
          <w:szCs w:val="22"/>
        </w:rPr>
      </w:pPr>
      <w:r w:rsidRPr="006F16CE">
        <w:rPr>
          <w:rFonts w:asciiTheme="minorHAnsi" w:hAnsiTheme="minorHAnsi"/>
          <w:sz w:val="22"/>
          <w:szCs w:val="22"/>
        </w:rPr>
        <w:t>Be better to able to see how donors and donor countries can coordinate with local government and non-governmental organizations to respond to disasters</w:t>
      </w:r>
      <w:r w:rsidR="00F54B48" w:rsidRPr="006F16CE">
        <w:rPr>
          <w:rFonts w:asciiTheme="minorHAnsi" w:hAnsiTheme="minorHAnsi"/>
          <w:sz w:val="22"/>
          <w:szCs w:val="22"/>
        </w:rPr>
        <w:t xml:space="preserve"> </w:t>
      </w:r>
    </w:p>
    <w:p w14:paraId="734A3ED8" w14:textId="77777777" w:rsidR="00F54B48" w:rsidRPr="006F16CE" w:rsidRDefault="0061485D" w:rsidP="00F54B48">
      <w:pPr>
        <w:pStyle w:val="NormalWeb"/>
        <w:numPr>
          <w:ilvl w:val="0"/>
          <w:numId w:val="1"/>
        </w:numPr>
        <w:rPr>
          <w:rFonts w:asciiTheme="minorHAnsi" w:hAnsiTheme="minorHAnsi"/>
          <w:sz w:val="22"/>
          <w:szCs w:val="22"/>
        </w:rPr>
      </w:pPr>
      <w:r w:rsidRPr="006F16CE">
        <w:rPr>
          <w:rFonts w:asciiTheme="minorHAnsi" w:hAnsiTheme="minorHAnsi"/>
          <w:sz w:val="22"/>
          <w:szCs w:val="22"/>
        </w:rPr>
        <w:t>W</w:t>
      </w:r>
      <w:r w:rsidR="00F54B48" w:rsidRPr="006F16CE">
        <w:rPr>
          <w:rFonts w:asciiTheme="minorHAnsi" w:hAnsiTheme="minorHAnsi"/>
          <w:sz w:val="22"/>
          <w:szCs w:val="22"/>
        </w:rPr>
        <w:t>eekly course sch</w:t>
      </w:r>
      <w:r w:rsidRPr="006F16CE">
        <w:rPr>
          <w:rFonts w:asciiTheme="minorHAnsi" w:hAnsiTheme="minorHAnsi"/>
          <w:sz w:val="22"/>
          <w:szCs w:val="22"/>
        </w:rPr>
        <w:t>edule of topics and assignments by week;</w:t>
      </w:r>
    </w:p>
    <w:p w14:paraId="0259E9FF" w14:textId="77777777" w:rsidR="0061485D" w:rsidRPr="006F16CE" w:rsidRDefault="0061485D" w:rsidP="0061485D">
      <w:pPr>
        <w:pStyle w:val="NormalWeb"/>
        <w:numPr>
          <w:ilvl w:val="1"/>
          <w:numId w:val="1"/>
        </w:numPr>
        <w:rPr>
          <w:rFonts w:asciiTheme="minorHAnsi" w:hAnsiTheme="minorHAnsi"/>
          <w:sz w:val="22"/>
          <w:szCs w:val="22"/>
        </w:rPr>
      </w:pPr>
      <w:r w:rsidRPr="006F16CE">
        <w:rPr>
          <w:rFonts w:asciiTheme="minorHAnsi" w:hAnsiTheme="minorHAnsi"/>
          <w:sz w:val="22"/>
          <w:szCs w:val="22"/>
        </w:rPr>
        <w:t>Introduction, prologue, and Chapter 1, The End</w:t>
      </w:r>
    </w:p>
    <w:p w14:paraId="4E728320" w14:textId="77777777" w:rsidR="0061485D" w:rsidRPr="006F16CE" w:rsidRDefault="0061485D" w:rsidP="0061485D">
      <w:pPr>
        <w:pStyle w:val="NormalWeb"/>
        <w:numPr>
          <w:ilvl w:val="1"/>
          <w:numId w:val="1"/>
        </w:numPr>
        <w:rPr>
          <w:rFonts w:asciiTheme="minorHAnsi" w:hAnsiTheme="minorHAnsi"/>
          <w:sz w:val="22"/>
          <w:szCs w:val="22"/>
        </w:rPr>
      </w:pPr>
      <w:r w:rsidRPr="006F16CE">
        <w:rPr>
          <w:rFonts w:asciiTheme="minorHAnsi" w:hAnsiTheme="minorHAnsi"/>
          <w:sz w:val="22"/>
          <w:szCs w:val="22"/>
        </w:rPr>
        <w:t>Chapter 2, “Love Theme from Titanic”</w:t>
      </w:r>
    </w:p>
    <w:p w14:paraId="1A1D31E7" w14:textId="77777777" w:rsidR="0061485D" w:rsidRPr="006F16CE" w:rsidRDefault="0061485D" w:rsidP="0061485D">
      <w:pPr>
        <w:pStyle w:val="NormalWeb"/>
        <w:numPr>
          <w:ilvl w:val="1"/>
          <w:numId w:val="1"/>
        </w:numPr>
        <w:rPr>
          <w:rFonts w:asciiTheme="minorHAnsi" w:hAnsiTheme="minorHAnsi"/>
          <w:sz w:val="22"/>
          <w:szCs w:val="22"/>
        </w:rPr>
      </w:pPr>
      <w:r w:rsidRPr="006F16CE">
        <w:rPr>
          <w:rFonts w:asciiTheme="minorHAnsi" w:hAnsiTheme="minorHAnsi"/>
          <w:sz w:val="22"/>
          <w:szCs w:val="22"/>
        </w:rPr>
        <w:t>Chapter 3, “Blan and Neg”</w:t>
      </w:r>
    </w:p>
    <w:p w14:paraId="6D103C23" w14:textId="77777777" w:rsidR="0061485D" w:rsidRPr="006F16CE" w:rsidRDefault="0061485D" w:rsidP="0061485D">
      <w:pPr>
        <w:pStyle w:val="NormalWeb"/>
        <w:numPr>
          <w:ilvl w:val="1"/>
          <w:numId w:val="1"/>
        </w:numPr>
        <w:rPr>
          <w:rFonts w:asciiTheme="minorHAnsi" w:hAnsiTheme="minorHAnsi"/>
          <w:sz w:val="22"/>
          <w:szCs w:val="22"/>
        </w:rPr>
      </w:pPr>
      <w:r w:rsidRPr="006F16CE">
        <w:rPr>
          <w:rFonts w:asciiTheme="minorHAnsi" w:hAnsiTheme="minorHAnsi"/>
          <w:sz w:val="22"/>
          <w:szCs w:val="22"/>
        </w:rPr>
        <w:t>Chapter 4, “The Crossroads”</w:t>
      </w:r>
    </w:p>
    <w:p w14:paraId="22E00706" w14:textId="77777777" w:rsidR="0061485D" w:rsidRPr="006F16CE" w:rsidRDefault="0061485D" w:rsidP="0061485D">
      <w:pPr>
        <w:pStyle w:val="NormalWeb"/>
        <w:numPr>
          <w:ilvl w:val="1"/>
          <w:numId w:val="1"/>
        </w:numPr>
        <w:rPr>
          <w:rFonts w:asciiTheme="minorHAnsi" w:hAnsiTheme="minorHAnsi"/>
          <w:sz w:val="22"/>
          <w:szCs w:val="22"/>
        </w:rPr>
      </w:pPr>
      <w:r w:rsidRPr="006F16CE">
        <w:rPr>
          <w:rFonts w:asciiTheme="minorHAnsi" w:hAnsiTheme="minorHAnsi"/>
          <w:sz w:val="22"/>
          <w:szCs w:val="22"/>
        </w:rPr>
        <w:t>Chapter 5, “Spoiled Corn”</w:t>
      </w:r>
    </w:p>
    <w:p w14:paraId="077A31D9" w14:textId="77777777" w:rsidR="0061485D" w:rsidRPr="006F16CE" w:rsidRDefault="0061485D" w:rsidP="0061485D">
      <w:pPr>
        <w:pStyle w:val="NormalWeb"/>
        <w:numPr>
          <w:ilvl w:val="1"/>
          <w:numId w:val="1"/>
        </w:numPr>
        <w:rPr>
          <w:rFonts w:asciiTheme="minorHAnsi" w:hAnsiTheme="minorHAnsi"/>
          <w:sz w:val="22"/>
          <w:szCs w:val="22"/>
        </w:rPr>
      </w:pPr>
      <w:r w:rsidRPr="006F16CE">
        <w:rPr>
          <w:rFonts w:asciiTheme="minorHAnsi" w:hAnsiTheme="minorHAnsi"/>
          <w:sz w:val="22"/>
          <w:szCs w:val="22"/>
        </w:rPr>
        <w:t>Chapter 6, “Bon Dola”</w:t>
      </w:r>
    </w:p>
    <w:p w14:paraId="75D6FBF0" w14:textId="77777777" w:rsidR="0061485D" w:rsidRPr="006F16CE" w:rsidRDefault="0061485D" w:rsidP="0061485D">
      <w:pPr>
        <w:pStyle w:val="NormalWeb"/>
        <w:numPr>
          <w:ilvl w:val="1"/>
          <w:numId w:val="1"/>
        </w:numPr>
        <w:rPr>
          <w:rFonts w:asciiTheme="minorHAnsi" w:hAnsiTheme="minorHAnsi"/>
          <w:sz w:val="22"/>
          <w:szCs w:val="22"/>
        </w:rPr>
      </w:pPr>
      <w:r w:rsidRPr="006F16CE">
        <w:rPr>
          <w:rFonts w:asciiTheme="minorHAnsi" w:hAnsiTheme="minorHAnsi"/>
          <w:sz w:val="22"/>
          <w:szCs w:val="22"/>
        </w:rPr>
        <w:t>Chapter 7, “The Governor”</w:t>
      </w:r>
    </w:p>
    <w:p w14:paraId="538C2989" w14:textId="77777777" w:rsidR="0061485D" w:rsidRPr="006F16CE" w:rsidRDefault="0061485D" w:rsidP="0061485D">
      <w:pPr>
        <w:pStyle w:val="NormalWeb"/>
        <w:numPr>
          <w:ilvl w:val="1"/>
          <w:numId w:val="1"/>
        </w:numPr>
        <w:rPr>
          <w:rFonts w:asciiTheme="minorHAnsi" w:hAnsiTheme="minorHAnsi"/>
          <w:sz w:val="22"/>
          <w:szCs w:val="22"/>
        </w:rPr>
      </w:pPr>
      <w:r w:rsidRPr="006F16CE">
        <w:rPr>
          <w:rFonts w:asciiTheme="minorHAnsi" w:hAnsiTheme="minorHAnsi"/>
          <w:sz w:val="22"/>
          <w:szCs w:val="22"/>
        </w:rPr>
        <w:t>Chapter 8, “When I Get Older”</w:t>
      </w:r>
    </w:p>
    <w:p w14:paraId="432256A5" w14:textId="77777777" w:rsidR="0061485D" w:rsidRPr="006F16CE" w:rsidRDefault="0061485D" w:rsidP="0061485D">
      <w:pPr>
        <w:pStyle w:val="NormalWeb"/>
        <w:numPr>
          <w:ilvl w:val="1"/>
          <w:numId w:val="1"/>
        </w:numPr>
        <w:rPr>
          <w:rFonts w:asciiTheme="minorHAnsi" w:hAnsiTheme="minorHAnsi"/>
          <w:sz w:val="22"/>
          <w:szCs w:val="22"/>
        </w:rPr>
      </w:pPr>
      <w:r w:rsidRPr="006F16CE">
        <w:rPr>
          <w:rFonts w:asciiTheme="minorHAnsi" w:hAnsiTheme="minorHAnsi"/>
          <w:sz w:val="22"/>
          <w:szCs w:val="22"/>
        </w:rPr>
        <w:t>Chapter 9, “Sugar Land”</w:t>
      </w:r>
    </w:p>
    <w:p w14:paraId="1762C4AC" w14:textId="77777777" w:rsidR="0061485D" w:rsidRPr="006F16CE" w:rsidRDefault="0061485D" w:rsidP="0061485D">
      <w:pPr>
        <w:pStyle w:val="NormalWeb"/>
        <w:numPr>
          <w:ilvl w:val="1"/>
          <w:numId w:val="1"/>
        </w:numPr>
        <w:rPr>
          <w:rFonts w:asciiTheme="minorHAnsi" w:hAnsiTheme="minorHAnsi"/>
          <w:sz w:val="22"/>
          <w:szCs w:val="22"/>
        </w:rPr>
      </w:pPr>
      <w:r w:rsidRPr="006F16CE">
        <w:rPr>
          <w:rFonts w:asciiTheme="minorHAnsi" w:hAnsiTheme="minorHAnsi"/>
          <w:sz w:val="22"/>
          <w:szCs w:val="22"/>
        </w:rPr>
        <w:t>Chapter 10, “Face to Face”</w:t>
      </w:r>
    </w:p>
    <w:p w14:paraId="431FADF6" w14:textId="77777777" w:rsidR="0061485D" w:rsidRPr="006F16CE" w:rsidRDefault="0061485D" w:rsidP="0061485D">
      <w:pPr>
        <w:pStyle w:val="NormalWeb"/>
        <w:numPr>
          <w:ilvl w:val="1"/>
          <w:numId w:val="1"/>
        </w:numPr>
        <w:rPr>
          <w:rFonts w:asciiTheme="minorHAnsi" w:hAnsiTheme="minorHAnsi"/>
          <w:sz w:val="22"/>
          <w:szCs w:val="22"/>
        </w:rPr>
      </w:pPr>
      <w:r w:rsidRPr="006F16CE">
        <w:rPr>
          <w:rFonts w:asciiTheme="minorHAnsi" w:hAnsiTheme="minorHAnsi"/>
          <w:sz w:val="22"/>
          <w:szCs w:val="22"/>
        </w:rPr>
        <w:t>Chapter 11, “A Gut Feeling”</w:t>
      </w:r>
    </w:p>
    <w:p w14:paraId="3161880A" w14:textId="77777777" w:rsidR="0061485D" w:rsidRPr="006F16CE" w:rsidRDefault="0061485D" w:rsidP="0061485D">
      <w:pPr>
        <w:pStyle w:val="NormalWeb"/>
        <w:numPr>
          <w:ilvl w:val="1"/>
          <w:numId w:val="1"/>
        </w:numPr>
        <w:rPr>
          <w:rFonts w:asciiTheme="minorHAnsi" w:hAnsiTheme="minorHAnsi"/>
          <w:sz w:val="22"/>
          <w:szCs w:val="22"/>
        </w:rPr>
      </w:pPr>
      <w:r w:rsidRPr="006F16CE">
        <w:rPr>
          <w:rFonts w:asciiTheme="minorHAnsi" w:hAnsiTheme="minorHAnsi"/>
          <w:sz w:val="22"/>
          <w:szCs w:val="22"/>
        </w:rPr>
        <w:t>Chapter, 12, “Cardboard Palace”</w:t>
      </w:r>
    </w:p>
    <w:p w14:paraId="05ACC107" w14:textId="77777777" w:rsidR="0061485D" w:rsidRPr="006F16CE" w:rsidRDefault="0061485D" w:rsidP="0061485D">
      <w:pPr>
        <w:pStyle w:val="NormalWeb"/>
        <w:numPr>
          <w:ilvl w:val="1"/>
          <w:numId w:val="1"/>
        </w:numPr>
        <w:rPr>
          <w:rFonts w:asciiTheme="minorHAnsi" w:hAnsiTheme="minorHAnsi"/>
          <w:sz w:val="22"/>
          <w:szCs w:val="22"/>
        </w:rPr>
      </w:pPr>
      <w:r w:rsidRPr="006F16CE">
        <w:rPr>
          <w:rFonts w:asciiTheme="minorHAnsi" w:hAnsiTheme="minorHAnsi"/>
          <w:sz w:val="22"/>
          <w:szCs w:val="22"/>
        </w:rPr>
        <w:t xml:space="preserve">Chapter 13, “All Together Now” </w:t>
      </w:r>
    </w:p>
    <w:p w14:paraId="4F75D167" w14:textId="77777777" w:rsidR="006F16CE" w:rsidRPr="006F16CE" w:rsidRDefault="00F54B48" w:rsidP="00F54B48">
      <w:pPr>
        <w:pStyle w:val="NormalWeb"/>
        <w:numPr>
          <w:ilvl w:val="0"/>
          <w:numId w:val="1"/>
        </w:numPr>
        <w:rPr>
          <w:rFonts w:asciiTheme="minorHAnsi" w:hAnsiTheme="minorHAnsi"/>
          <w:sz w:val="22"/>
          <w:szCs w:val="22"/>
        </w:rPr>
      </w:pPr>
      <w:r w:rsidRPr="006F16CE">
        <w:rPr>
          <w:rFonts w:asciiTheme="minorHAnsi" w:hAnsiTheme="minorHAnsi"/>
          <w:sz w:val="22"/>
          <w:szCs w:val="22"/>
        </w:rPr>
        <w:t>Methods by which students will be evaluated and their grade determined</w:t>
      </w:r>
      <w:r w:rsidR="006F16CE" w:rsidRPr="006F16CE">
        <w:rPr>
          <w:rFonts w:asciiTheme="minorHAnsi" w:hAnsiTheme="minorHAnsi"/>
          <w:sz w:val="22"/>
          <w:szCs w:val="22"/>
        </w:rPr>
        <w:t>:</w:t>
      </w:r>
    </w:p>
    <w:p w14:paraId="75EF4E88" w14:textId="77777777" w:rsidR="006F16CE" w:rsidRPr="006F16CE" w:rsidRDefault="006F16CE" w:rsidP="006F16CE">
      <w:pPr>
        <w:rPr>
          <w:rFonts w:eastAsia="Calibri" w:cs="Times New Roman"/>
          <w:bCs/>
        </w:rPr>
      </w:pPr>
      <w:r w:rsidRPr="006F16CE">
        <w:rPr>
          <w:rFonts w:eastAsia="Calibri" w:cs="Times New Roman"/>
          <w:b/>
          <w:bCs/>
        </w:rPr>
        <w:t>Student Assessments</w:t>
      </w:r>
      <w:r w:rsidRPr="006F16CE">
        <w:rPr>
          <w:rFonts w:eastAsia="Calibri" w:cs="Times New Roman"/>
          <w:bCs/>
        </w:rPr>
        <w:t xml:space="preserve">: Students will be evaluated by the following criteria: </w:t>
      </w:r>
    </w:p>
    <w:p w14:paraId="78A4A9BE" w14:textId="77777777" w:rsidR="006F16CE" w:rsidRPr="006F16CE" w:rsidRDefault="006F16CE" w:rsidP="006F16CE">
      <w:pPr>
        <w:pStyle w:val="ListParagraph"/>
        <w:numPr>
          <w:ilvl w:val="0"/>
          <w:numId w:val="2"/>
        </w:numPr>
        <w:spacing w:after="0" w:line="240" w:lineRule="auto"/>
        <w:rPr>
          <w:rFonts w:eastAsia="Calibri" w:cs="Times New Roman"/>
          <w:bCs/>
          <w:sz w:val="24"/>
          <w:szCs w:val="24"/>
        </w:rPr>
      </w:pPr>
      <w:r w:rsidRPr="006F16CE">
        <w:rPr>
          <w:rFonts w:eastAsia="Calibri" w:cs="Times New Roman"/>
          <w:bCs/>
          <w:sz w:val="24"/>
          <w:szCs w:val="24"/>
        </w:rPr>
        <w:t>Preparation: 20%</w:t>
      </w:r>
    </w:p>
    <w:p w14:paraId="6010E56B" w14:textId="77777777" w:rsidR="006F16CE" w:rsidRPr="006F16CE" w:rsidRDefault="006F16CE" w:rsidP="006F16CE">
      <w:pPr>
        <w:pStyle w:val="ListParagraph"/>
        <w:numPr>
          <w:ilvl w:val="0"/>
          <w:numId w:val="2"/>
        </w:numPr>
        <w:spacing w:after="0" w:line="240" w:lineRule="auto"/>
        <w:rPr>
          <w:rFonts w:eastAsia="Calibri" w:cs="Times New Roman"/>
          <w:bCs/>
          <w:sz w:val="24"/>
          <w:szCs w:val="24"/>
        </w:rPr>
      </w:pPr>
      <w:r w:rsidRPr="006F16CE">
        <w:rPr>
          <w:rFonts w:eastAsia="Calibri" w:cs="Times New Roman"/>
          <w:bCs/>
          <w:sz w:val="24"/>
          <w:szCs w:val="24"/>
        </w:rPr>
        <w:t>Discussion participation: 30%</w:t>
      </w:r>
    </w:p>
    <w:p w14:paraId="033E1C68" w14:textId="77777777" w:rsidR="006F16CE" w:rsidRPr="006F16CE" w:rsidRDefault="006F16CE" w:rsidP="006F16CE">
      <w:pPr>
        <w:pStyle w:val="ListParagraph"/>
        <w:numPr>
          <w:ilvl w:val="0"/>
          <w:numId w:val="2"/>
        </w:numPr>
        <w:spacing w:after="0" w:line="240" w:lineRule="auto"/>
        <w:rPr>
          <w:rFonts w:eastAsia="Calibri" w:cs="Times New Roman"/>
          <w:bCs/>
          <w:sz w:val="24"/>
          <w:szCs w:val="24"/>
        </w:rPr>
      </w:pPr>
      <w:r w:rsidRPr="006F16CE">
        <w:rPr>
          <w:rFonts w:eastAsia="Calibri" w:cs="Times New Roman"/>
          <w:bCs/>
          <w:sz w:val="24"/>
          <w:szCs w:val="24"/>
        </w:rPr>
        <w:t>Written assignment: 50%</w:t>
      </w:r>
    </w:p>
    <w:p w14:paraId="00D46FCB" w14:textId="77777777" w:rsidR="00F54B48" w:rsidRPr="006F16CE" w:rsidRDefault="006F16CE" w:rsidP="006F16CE">
      <w:pPr>
        <w:rPr>
          <w:rFonts w:eastAsia="Calibri" w:cs="Times New Roman"/>
          <w:bCs/>
        </w:rPr>
      </w:pPr>
      <w:r w:rsidRPr="006F16CE">
        <w:rPr>
          <w:rFonts w:eastAsia="Calibri" w:cs="Times New Roman"/>
          <w:bCs/>
        </w:rPr>
        <w:t xml:space="preserve">The written assignment consists of a 3-5 page (double spaced 12 point font) paper describing their position on one of their choice of specific questions and global issues addressed in the book. Potential questions and topics are: What is corruption and what role did it play in the </w:t>
      </w:r>
      <w:r w:rsidRPr="006F16CE">
        <w:rPr>
          <w:rFonts w:eastAsia="Calibri" w:cs="Times New Roman"/>
          <w:bCs/>
        </w:rPr>
        <w:lastRenderedPageBreak/>
        <w:t>debacle of the Haitian earthquake relief? How did the worldview of foreigners affect how aid was delivered? What is the role of a journalist in a crisis; report or assist?</w:t>
      </w:r>
      <w:r w:rsidR="00F54B48" w:rsidRPr="006F16CE">
        <w:rPr>
          <w:sz w:val="22"/>
          <w:szCs w:val="22"/>
        </w:rPr>
        <w:t xml:space="preserve"> </w:t>
      </w:r>
    </w:p>
    <w:p w14:paraId="70D16017" w14:textId="77777777" w:rsidR="00F54B48" w:rsidRDefault="006F16CE" w:rsidP="00F54B48">
      <w:pPr>
        <w:pStyle w:val="NormalWeb"/>
        <w:numPr>
          <w:ilvl w:val="0"/>
          <w:numId w:val="1"/>
        </w:numPr>
        <w:rPr>
          <w:rFonts w:asciiTheme="minorHAnsi" w:hAnsiTheme="minorHAnsi"/>
          <w:sz w:val="22"/>
          <w:szCs w:val="22"/>
        </w:rPr>
      </w:pPr>
      <w:r>
        <w:rPr>
          <w:rFonts w:asciiTheme="minorHAnsi" w:hAnsiTheme="minorHAnsi"/>
          <w:sz w:val="22"/>
          <w:szCs w:val="22"/>
        </w:rPr>
        <w:t>Class attendance</w:t>
      </w:r>
      <w:r w:rsidR="00F54B48" w:rsidRPr="006F16CE">
        <w:rPr>
          <w:rFonts w:asciiTheme="minorHAnsi" w:hAnsiTheme="minorHAnsi"/>
          <w:sz w:val="22"/>
          <w:szCs w:val="22"/>
        </w:rPr>
        <w:t xml:space="preserve">: </w:t>
      </w:r>
    </w:p>
    <w:p w14:paraId="2B603CAD" w14:textId="77777777" w:rsidR="00F54B48" w:rsidRPr="006F16CE" w:rsidRDefault="006F16CE" w:rsidP="006F16CE">
      <w:pPr>
        <w:pStyle w:val="NormalWeb"/>
        <w:ind w:left="720"/>
        <w:rPr>
          <w:rFonts w:asciiTheme="minorHAnsi" w:hAnsiTheme="minorHAnsi"/>
          <w:sz w:val="22"/>
          <w:szCs w:val="22"/>
        </w:rPr>
      </w:pPr>
      <w:r>
        <w:rPr>
          <w:rFonts w:asciiTheme="minorHAnsi" w:hAnsiTheme="minorHAnsi"/>
          <w:sz w:val="22"/>
          <w:szCs w:val="22"/>
        </w:rPr>
        <w:t xml:space="preserve">Students will be expected to attend the discussions in addition to reading the materials. </w:t>
      </w:r>
      <w:r w:rsidR="00F54B48" w:rsidRPr="006F16CE">
        <w:rPr>
          <w:rFonts w:asciiTheme="minorHAnsi" w:hAnsiTheme="minorHAnsi"/>
          <w:sz w:val="22"/>
          <w:szCs w:val="22"/>
        </w:rPr>
        <w:t xml:space="preserve">Requirements for class attendance and make-up exams, assignments, and other work in this course are consistent with university policies that can be found at: </w:t>
      </w:r>
      <w:r w:rsidR="00F54B48" w:rsidRPr="006F16CE">
        <w:rPr>
          <w:rFonts w:asciiTheme="minorHAnsi" w:hAnsiTheme="minorHAnsi"/>
          <w:color w:val="0000FF"/>
          <w:sz w:val="22"/>
          <w:szCs w:val="22"/>
        </w:rPr>
        <w:t>https://catalog.ufl.edu/ugrad/current/regulations/info/attendance.aspx</w:t>
      </w:r>
      <w:r w:rsidR="00F54B48" w:rsidRPr="006F16CE">
        <w:rPr>
          <w:rFonts w:asciiTheme="minorHAnsi" w:hAnsiTheme="minorHAnsi"/>
          <w:sz w:val="22"/>
          <w:szCs w:val="22"/>
        </w:rPr>
        <w:t xml:space="preserve">.” </w:t>
      </w:r>
    </w:p>
    <w:p w14:paraId="260475EB" w14:textId="77777777" w:rsidR="00F54B48" w:rsidRPr="006F16CE" w:rsidRDefault="006F16CE" w:rsidP="00F54B48">
      <w:pPr>
        <w:pStyle w:val="NormalWeb"/>
        <w:numPr>
          <w:ilvl w:val="0"/>
          <w:numId w:val="1"/>
        </w:numPr>
        <w:rPr>
          <w:rFonts w:asciiTheme="minorHAnsi" w:hAnsiTheme="minorHAnsi"/>
          <w:sz w:val="22"/>
          <w:szCs w:val="22"/>
        </w:rPr>
      </w:pPr>
      <w:r>
        <w:rPr>
          <w:rFonts w:asciiTheme="minorHAnsi" w:hAnsiTheme="minorHAnsi"/>
          <w:sz w:val="22"/>
          <w:szCs w:val="22"/>
        </w:rPr>
        <w:t>A</w:t>
      </w:r>
      <w:r w:rsidR="00F54B48" w:rsidRPr="006F16CE">
        <w:rPr>
          <w:rFonts w:asciiTheme="minorHAnsi" w:hAnsiTheme="minorHAnsi"/>
          <w:sz w:val="22"/>
          <w:szCs w:val="22"/>
        </w:rPr>
        <w:t>ccommodations for st</w:t>
      </w:r>
      <w:r>
        <w:rPr>
          <w:rFonts w:asciiTheme="minorHAnsi" w:hAnsiTheme="minorHAnsi"/>
          <w:sz w:val="22"/>
          <w:szCs w:val="22"/>
        </w:rPr>
        <w:t>udents with disabilities</w:t>
      </w:r>
      <w:r w:rsidR="00F54B48" w:rsidRPr="006F16CE">
        <w:rPr>
          <w:rFonts w:asciiTheme="minorHAnsi" w:hAnsiTheme="minorHAnsi"/>
          <w:sz w:val="22"/>
          <w:szCs w:val="22"/>
        </w:rPr>
        <w:t xml:space="preserve">: </w:t>
      </w:r>
    </w:p>
    <w:p w14:paraId="142C6D46" w14:textId="77777777" w:rsidR="00F54B48" w:rsidRPr="006F16CE" w:rsidRDefault="00F54B48" w:rsidP="00F54B48">
      <w:pPr>
        <w:pStyle w:val="NormalWeb"/>
        <w:ind w:left="720"/>
        <w:rPr>
          <w:rFonts w:asciiTheme="minorHAnsi" w:hAnsiTheme="minorHAnsi"/>
          <w:sz w:val="22"/>
          <w:szCs w:val="22"/>
        </w:rPr>
      </w:pPr>
      <w:r w:rsidRPr="006F16CE">
        <w:rPr>
          <w:rFonts w:asciiTheme="minorHAnsi" w:hAnsiTheme="minorHAnsi"/>
          <w:sz w:val="22"/>
          <w:szCs w:val="22"/>
        </w:rPr>
        <w:t xml:space="preserve">Students with disabilities requesting accommodations should first register with the Disability Resource Center (352-392-8565, </w:t>
      </w:r>
      <w:r w:rsidRPr="006F16CE">
        <w:rPr>
          <w:rFonts w:asciiTheme="minorHAnsi" w:hAnsiTheme="minorHAnsi"/>
          <w:color w:val="0000FF"/>
          <w:sz w:val="22"/>
          <w:szCs w:val="22"/>
        </w:rPr>
        <w:t>www.dso.ufl.edu/drc/</w:t>
      </w:r>
      <w:r w:rsidRPr="006F16CE">
        <w:rPr>
          <w:rFonts w:asciiTheme="minorHAnsi" w:hAnsiTheme="minorHAnsi"/>
          <w:sz w:val="22"/>
          <w:szCs w:val="22"/>
        </w:rPr>
        <w:t>) by providing appropriate documentation. Once registered, students will receive an accommodation letter which must be presented to the instructor when requesting accommodation. Students with disabilities should follow this procedure as ear</w:t>
      </w:r>
      <w:r w:rsidR="006F16CE">
        <w:rPr>
          <w:rFonts w:asciiTheme="minorHAnsi" w:hAnsiTheme="minorHAnsi"/>
          <w:sz w:val="22"/>
          <w:szCs w:val="22"/>
        </w:rPr>
        <w:t>ly as possible in the semester.</w:t>
      </w:r>
      <w:r w:rsidRPr="006F16CE">
        <w:rPr>
          <w:rFonts w:asciiTheme="minorHAnsi" w:hAnsiTheme="minorHAnsi"/>
          <w:sz w:val="22"/>
          <w:szCs w:val="22"/>
        </w:rPr>
        <w:t xml:space="preserve"> </w:t>
      </w:r>
    </w:p>
    <w:p w14:paraId="0768D30D" w14:textId="77777777" w:rsidR="00F54B48" w:rsidRDefault="006F16CE" w:rsidP="00F54B48">
      <w:pPr>
        <w:pStyle w:val="NormalWeb"/>
        <w:numPr>
          <w:ilvl w:val="0"/>
          <w:numId w:val="1"/>
        </w:numPr>
        <w:rPr>
          <w:rFonts w:asciiTheme="minorHAnsi" w:hAnsiTheme="minorHAnsi"/>
          <w:sz w:val="22"/>
          <w:szCs w:val="22"/>
        </w:rPr>
      </w:pPr>
      <w:r>
        <w:rPr>
          <w:rFonts w:asciiTheme="minorHAnsi" w:hAnsiTheme="minorHAnsi"/>
          <w:sz w:val="22"/>
          <w:szCs w:val="22"/>
        </w:rPr>
        <w:t>Required Book</w:t>
      </w:r>
      <w:r w:rsidR="00F54B48" w:rsidRPr="006F16CE">
        <w:rPr>
          <w:rFonts w:asciiTheme="minorHAnsi" w:hAnsiTheme="minorHAnsi"/>
          <w:sz w:val="22"/>
          <w:szCs w:val="22"/>
        </w:rPr>
        <w:t xml:space="preserve"> </w:t>
      </w:r>
    </w:p>
    <w:p w14:paraId="5B754B2D" w14:textId="77777777" w:rsidR="006F16CE" w:rsidRPr="006F16CE" w:rsidRDefault="006F16CE" w:rsidP="006F16CE">
      <w:pPr>
        <w:pStyle w:val="NormalWeb"/>
        <w:ind w:left="720"/>
        <w:rPr>
          <w:rFonts w:asciiTheme="minorHAnsi" w:hAnsiTheme="minorHAnsi"/>
          <w:sz w:val="22"/>
          <w:szCs w:val="22"/>
        </w:rPr>
      </w:pPr>
      <w:r>
        <w:rPr>
          <w:rFonts w:asciiTheme="minorHAnsi" w:hAnsiTheme="minorHAnsi"/>
          <w:sz w:val="22"/>
          <w:szCs w:val="22"/>
        </w:rPr>
        <w:t>The Big Truck That Went By, by Jonathan Katz</w:t>
      </w:r>
    </w:p>
    <w:p w14:paraId="3DD1D2B1" w14:textId="77777777" w:rsidR="006F16CE" w:rsidRDefault="006F16CE" w:rsidP="00F54B48">
      <w:pPr>
        <w:pStyle w:val="NormalWeb"/>
        <w:numPr>
          <w:ilvl w:val="0"/>
          <w:numId w:val="1"/>
        </w:numPr>
        <w:rPr>
          <w:rFonts w:asciiTheme="minorHAnsi" w:hAnsiTheme="minorHAnsi"/>
          <w:sz w:val="22"/>
          <w:szCs w:val="22"/>
        </w:rPr>
      </w:pPr>
      <w:r>
        <w:rPr>
          <w:rFonts w:asciiTheme="minorHAnsi" w:hAnsiTheme="minorHAnsi"/>
          <w:sz w:val="22"/>
          <w:szCs w:val="22"/>
        </w:rPr>
        <w:t>Grading Policies</w:t>
      </w:r>
    </w:p>
    <w:p w14:paraId="358CA5DF" w14:textId="77777777" w:rsidR="00F54B48" w:rsidRPr="006F16CE" w:rsidRDefault="00F54B48" w:rsidP="006F16CE">
      <w:pPr>
        <w:pStyle w:val="NormalWeb"/>
        <w:ind w:left="720"/>
        <w:rPr>
          <w:rFonts w:asciiTheme="minorHAnsi" w:hAnsiTheme="minorHAnsi"/>
          <w:sz w:val="22"/>
          <w:szCs w:val="22"/>
        </w:rPr>
      </w:pPr>
      <w:r w:rsidRPr="006F16CE">
        <w:rPr>
          <w:rFonts w:asciiTheme="minorHAnsi" w:hAnsiTheme="minorHAnsi"/>
          <w:sz w:val="22"/>
          <w:szCs w:val="22"/>
        </w:rPr>
        <w:t>Information on current UF grading policies for assigning grade points</w:t>
      </w:r>
      <w:r w:rsidR="006F16CE">
        <w:rPr>
          <w:rFonts w:asciiTheme="minorHAnsi" w:hAnsiTheme="minorHAnsi"/>
          <w:sz w:val="22"/>
          <w:szCs w:val="22"/>
        </w:rPr>
        <w:t xml:space="preserve"> can be found at</w:t>
      </w:r>
      <w:r w:rsidR="006F16CE" w:rsidRPr="006F16CE">
        <w:rPr>
          <w:rFonts w:asciiTheme="minorHAnsi" w:hAnsiTheme="minorHAnsi"/>
          <w:sz w:val="22"/>
          <w:szCs w:val="22"/>
        </w:rPr>
        <w:t>:</w:t>
      </w:r>
      <w:r w:rsidRPr="006F16CE">
        <w:rPr>
          <w:rFonts w:asciiTheme="minorHAnsi" w:hAnsiTheme="minorHAnsi"/>
          <w:sz w:val="22"/>
          <w:szCs w:val="22"/>
        </w:rPr>
        <w:t xml:space="preserve"> </w:t>
      </w:r>
    </w:p>
    <w:p w14:paraId="6FC4201E" w14:textId="77777777" w:rsidR="00F54B48" w:rsidRPr="006F16CE" w:rsidRDefault="00F54B48" w:rsidP="00F54B48">
      <w:pPr>
        <w:pStyle w:val="NormalWeb"/>
        <w:ind w:left="720"/>
        <w:rPr>
          <w:rFonts w:asciiTheme="minorHAnsi" w:hAnsiTheme="minorHAnsi"/>
          <w:sz w:val="22"/>
          <w:szCs w:val="22"/>
        </w:rPr>
      </w:pPr>
      <w:r w:rsidRPr="006F16CE">
        <w:rPr>
          <w:rFonts w:asciiTheme="minorHAnsi" w:hAnsiTheme="minorHAnsi"/>
          <w:sz w:val="22"/>
          <w:szCs w:val="22"/>
        </w:rPr>
        <w:t xml:space="preserve"> </w:t>
      </w:r>
      <w:r w:rsidRPr="006F16CE">
        <w:rPr>
          <w:rFonts w:asciiTheme="minorHAnsi" w:hAnsiTheme="minorHAnsi"/>
          <w:color w:val="0000FF"/>
          <w:sz w:val="22"/>
          <w:szCs w:val="22"/>
        </w:rPr>
        <w:t>https://catalog.ufl.edu/ugrad/current/regulations/info/grades.aspx</w:t>
      </w:r>
      <w:r w:rsidRPr="006F16CE">
        <w:rPr>
          <w:rFonts w:asciiTheme="minorHAnsi" w:hAnsiTheme="minorHAnsi"/>
          <w:sz w:val="22"/>
          <w:szCs w:val="22"/>
        </w:rPr>
        <w:t xml:space="preserve">. </w:t>
      </w:r>
    </w:p>
    <w:p w14:paraId="5211235F" w14:textId="77777777" w:rsidR="00F54B48" w:rsidRPr="006F16CE" w:rsidRDefault="006F16CE" w:rsidP="00F54B48">
      <w:pPr>
        <w:pStyle w:val="NormalWeb"/>
        <w:numPr>
          <w:ilvl w:val="0"/>
          <w:numId w:val="1"/>
        </w:numPr>
        <w:rPr>
          <w:rFonts w:asciiTheme="minorHAnsi" w:hAnsiTheme="minorHAnsi"/>
          <w:sz w:val="22"/>
          <w:szCs w:val="22"/>
        </w:rPr>
      </w:pPr>
      <w:r>
        <w:rPr>
          <w:rFonts w:asciiTheme="minorHAnsi" w:hAnsiTheme="minorHAnsi"/>
          <w:sz w:val="22"/>
          <w:szCs w:val="22"/>
        </w:rPr>
        <w:t>O</w:t>
      </w:r>
      <w:r w:rsidR="00F54B48" w:rsidRPr="006F16CE">
        <w:rPr>
          <w:rFonts w:asciiTheme="minorHAnsi" w:hAnsiTheme="minorHAnsi"/>
          <w:sz w:val="22"/>
          <w:szCs w:val="22"/>
        </w:rPr>
        <w:t xml:space="preserve">nline course evaluation process such as: </w:t>
      </w:r>
    </w:p>
    <w:p w14:paraId="7686D2BE" w14:textId="77777777" w:rsidR="00F54B48" w:rsidRPr="006F16CE" w:rsidRDefault="00F54B48" w:rsidP="00F54B48">
      <w:pPr>
        <w:pStyle w:val="NormalWeb"/>
        <w:ind w:left="720"/>
        <w:rPr>
          <w:rFonts w:asciiTheme="minorHAnsi" w:hAnsiTheme="minorHAnsi"/>
          <w:sz w:val="22"/>
          <w:szCs w:val="22"/>
        </w:rPr>
      </w:pPr>
      <w:r w:rsidRPr="006F16CE">
        <w:rPr>
          <w:rFonts w:asciiTheme="minorHAnsi" w:hAnsiTheme="minorHAnsi"/>
          <w:sz w:val="22"/>
          <w:szCs w:val="22"/>
        </w:rPr>
        <w:t xml:space="preserve">Students are expected to provide feedback on the quality of instruction in this course by completing online evaluations at </w:t>
      </w:r>
      <w:r w:rsidRPr="006F16CE">
        <w:rPr>
          <w:rFonts w:asciiTheme="minorHAnsi" w:hAnsiTheme="minorHAnsi"/>
          <w:color w:val="0000FF"/>
          <w:sz w:val="22"/>
          <w:szCs w:val="22"/>
        </w:rPr>
        <w:t>https://evaluations.ufl.edu</w:t>
      </w:r>
      <w:r w:rsidRPr="006F16CE">
        <w:rPr>
          <w:rFonts w:asciiTheme="minorHAnsi" w:hAnsiTheme="minorHAnsi"/>
          <w:sz w:val="22"/>
          <w:szCs w:val="22"/>
        </w:rPr>
        <w:t xml:space="preserve">. Evaluations are typically open during the last two or three weeks of the semester, but students will be given specific times when they are open. Summary results of these assessments are available to students at </w:t>
      </w:r>
      <w:r w:rsidRPr="006F16CE">
        <w:rPr>
          <w:rFonts w:asciiTheme="minorHAnsi" w:hAnsiTheme="minorHAnsi"/>
          <w:color w:val="0000FF"/>
          <w:sz w:val="22"/>
          <w:szCs w:val="22"/>
        </w:rPr>
        <w:t>https://evaluations.ufl.edu/results/</w:t>
      </w:r>
      <w:r w:rsidR="006F16CE">
        <w:rPr>
          <w:rFonts w:asciiTheme="minorHAnsi" w:hAnsiTheme="minorHAnsi"/>
          <w:sz w:val="22"/>
          <w:szCs w:val="22"/>
        </w:rPr>
        <w:t>.</w:t>
      </w:r>
      <w:r w:rsidRPr="006F16CE">
        <w:rPr>
          <w:rFonts w:asciiTheme="minorHAnsi" w:hAnsiTheme="minorHAnsi"/>
          <w:sz w:val="22"/>
          <w:szCs w:val="22"/>
        </w:rPr>
        <w:t xml:space="preserve"> </w:t>
      </w:r>
    </w:p>
    <w:p w14:paraId="2D4FBE0F" w14:textId="77777777" w:rsidR="006F16CE" w:rsidRDefault="00F54B48" w:rsidP="00F54B48">
      <w:pPr>
        <w:pStyle w:val="NormalWeb"/>
        <w:numPr>
          <w:ilvl w:val="0"/>
          <w:numId w:val="1"/>
        </w:numPr>
        <w:rPr>
          <w:rFonts w:asciiTheme="minorHAnsi" w:hAnsiTheme="minorHAnsi"/>
          <w:sz w:val="22"/>
          <w:szCs w:val="22"/>
        </w:rPr>
      </w:pPr>
      <w:r w:rsidRPr="006F16CE">
        <w:rPr>
          <w:rFonts w:asciiTheme="minorHAnsi" w:hAnsiTheme="minorHAnsi"/>
          <w:sz w:val="22"/>
          <w:szCs w:val="22"/>
        </w:rPr>
        <w:t>Mat</w:t>
      </w:r>
      <w:r w:rsidR="006F16CE">
        <w:rPr>
          <w:rFonts w:asciiTheme="minorHAnsi" w:hAnsiTheme="minorHAnsi"/>
          <w:sz w:val="22"/>
          <w:szCs w:val="22"/>
        </w:rPr>
        <w:t>erials and Supplies Fees:</w:t>
      </w:r>
    </w:p>
    <w:p w14:paraId="673B02D0" w14:textId="77777777" w:rsidR="00F54B48" w:rsidRPr="006F16CE" w:rsidRDefault="006F16CE" w:rsidP="006F16CE">
      <w:pPr>
        <w:pStyle w:val="NormalWeb"/>
        <w:ind w:left="720"/>
        <w:rPr>
          <w:rFonts w:asciiTheme="minorHAnsi" w:hAnsiTheme="minorHAnsi"/>
          <w:sz w:val="22"/>
          <w:szCs w:val="22"/>
        </w:rPr>
      </w:pPr>
      <w:r>
        <w:rPr>
          <w:rFonts w:asciiTheme="minorHAnsi" w:hAnsiTheme="minorHAnsi"/>
          <w:sz w:val="22"/>
          <w:szCs w:val="22"/>
        </w:rPr>
        <w:t>There are no materials or course fees other than the purchase of the required reading for the course.</w:t>
      </w:r>
      <w:r w:rsidR="00F54B48" w:rsidRPr="006F16CE">
        <w:rPr>
          <w:rFonts w:asciiTheme="minorHAnsi" w:hAnsiTheme="minorHAnsi"/>
          <w:sz w:val="22"/>
          <w:szCs w:val="22"/>
        </w:rPr>
        <w:t xml:space="preserve"> </w:t>
      </w:r>
    </w:p>
    <w:p w14:paraId="5DE7DCB2" w14:textId="77777777" w:rsidR="00F54B48" w:rsidRPr="006F16CE" w:rsidRDefault="00F54B48" w:rsidP="00F54B48"/>
    <w:sectPr w:rsidR="00F54B48" w:rsidRPr="006F16CE" w:rsidSect="00996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5A11"/>
    <w:multiLevelType w:val="multilevel"/>
    <w:tmpl w:val="313088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207DC9"/>
    <w:multiLevelType w:val="hybridMultilevel"/>
    <w:tmpl w:val="ED5476CE"/>
    <w:lvl w:ilvl="0" w:tplc="982080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B48"/>
    <w:rsid w:val="00601B3B"/>
    <w:rsid w:val="0061485D"/>
    <w:rsid w:val="006F16CE"/>
    <w:rsid w:val="00996348"/>
    <w:rsid w:val="009A67EF"/>
    <w:rsid w:val="00BF6A70"/>
    <w:rsid w:val="00C65AF6"/>
    <w:rsid w:val="00F22B78"/>
    <w:rsid w:val="00F54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7B04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4B48"/>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F16CE"/>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6F16CE"/>
    <w:rPr>
      <w:sz w:val="16"/>
      <w:szCs w:val="16"/>
    </w:rPr>
  </w:style>
  <w:style w:type="paragraph" w:styleId="CommentText">
    <w:name w:val="annotation text"/>
    <w:basedOn w:val="Normal"/>
    <w:link w:val="CommentTextChar"/>
    <w:uiPriority w:val="99"/>
    <w:semiHidden/>
    <w:unhideWhenUsed/>
    <w:rsid w:val="006F16CE"/>
    <w:pPr>
      <w:spacing w:after="160"/>
    </w:pPr>
    <w:rPr>
      <w:sz w:val="20"/>
      <w:szCs w:val="20"/>
    </w:rPr>
  </w:style>
  <w:style w:type="character" w:customStyle="1" w:styleId="CommentTextChar">
    <w:name w:val="Comment Text Char"/>
    <w:basedOn w:val="DefaultParagraphFont"/>
    <w:link w:val="CommentText"/>
    <w:uiPriority w:val="99"/>
    <w:semiHidden/>
    <w:rsid w:val="006F16CE"/>
    <w:rPr>
      <w:sz w:val="20"/>
      <w:szCs w:val="20"/>
    </w:rPr>
  </w:style>
  <w:style w:type="paragraph" w:styleId="BalloonText">
    <w:name w:val="Balloon Text"/>
    <w:basedOn w:val="Normal"/>
    <w:link w:val="BalloonTextChar"/>
    <w:uiPriority w:val="99"/>
    <w:semiHidden/>
    <w:unhideWhenUsed/>
    <w:rsid w:val="006F16C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16C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846525">
      <w:bodyDiv w:val="1"/>
      <w:marLeft w:val="0"/>
      <w:marRight w:val="0"/>
      <w:marTop w:val="0"/>
      <w:marBottom w:val="0"/>
      <w:divBdr>
        <w:top w:val="none" w:sz="0" w:space="0" w:color="auto"/>
        <w:left w:val="none" w:sz="0" w:space="0" w:color="auto"/>
        <w:bottom w:val="none" w:sz="0" w:space="0" w:color="auto"/>
        <w:right w:val="none" w:sz="0" w:space="0" w:color="auto"/>
      </w:divBdr>
      <w:divsChild>
        <w:div w:id="347491999">
          <w:marLeft w:val="0"/>
          <w:marRight w:val="0"/>
          <w:marTop w:val="0"/>
          <w:marBottom w:val="0"/>
          <w:divBdr>
            <w:top w:val="none" w:sz="0" w:space="0" w:color="auto"/>
            <w:left w:val="none" w:sz="0" w:space="0" w:color="auto"/>
            <w:bottom w:val="none" w:sz="0" w:space="0" w:color="auto"/>
            <w:right w:val="none" w:sz="0" w:space="0" w:color="auto"/>
          </w:divBdr>
          <w:divsChild>
            <w:div w:id="1130247489">
              <w:marLeft w:val="0"/>
              <w:marRight w:val="0"/>
              <w:marTop w:val="0"/>
              <w:marBottom w:val="0"/>
              <w:divBdr>
                <w:top w:val="none" w:sz="0" w:space="0" w:color="auto"/>
                <w:left w:val="none" w:sz="0" w:space="0" w:color="auto"/>
                <w:bottom w:val="none" w:sz="0" w:space="0" w:color="auto"/>
                <w:right w:val="none" w:sz="0" w:space="0" w:color="auto"/>
              </w:divBdr>
              <w:divsChild>
                <w:div w:id="17135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Garrett,Gretchen A</cp:lastModifiedBy>
  <cp:revision>2</cp:revision>
  <dcterms:created xsi:type="dcterms:W3CDTF">2017-12-15T12:48:00Z</dcterms:created>
  <dcterms:modified xsi:type="dcterms:W3CDTF">2017-12-15T12:48:00Z</dcterms:modified>
</cp:coreProperties>
</file>