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D0625" w14:textId="77777777" w:rsidR="00770F8F" w:rsidRPr="00D308A6" w:rsidRDefault="00770F8F" w:rsidP="006923DE">
      <w:pPr>
        <w:rPr>
          <w:sz w:val="2"/>
          <w:szCs w:val="2"/>
        </w:rPr>
      </w:pPr>
      <w:bookmarkStart w:id="0" w:name="_GoBack"/>
      <w:bookmarkEnd w:id="0"/>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8856"/>
      </w:tblGrid>
      <w:tr w:rsidR="00770F8F" w:rsidRPr="00D308A6" w14:paraId="0129E9DB" w14:textId="77777777" w:rsidTr="00711767">
        <w:tc>
          <w:tcPr>
            <w:tcW w:w="8856" w:type="dxa"/>
            <w:shd w:val="clear" w:color="auto" w:fill="D9D9D9"/>
          </w:tcPr>
          <w:p w14:paraId="6B81AC61" w14:textId="77777777" w:rsidR="00770F8F" w:rsidRPr="00D308A6" w:rsidRDefault="00770F8F" w:rsidP="006923DE">
            <w:pPr>
              <w:tabs>
                <w:tab w:val="left" w:pos="4320"/>
              </w:tabs>
              <w:jc w:val="center"/>
              <w:rPr>
                <w:b/>
                <w:sz w:val="24"/>
                <w:szCs w:val="24"/>
              </w:rPr>
            </w:pPr>
            <w:r w:rsidRPr="00D308A6">
              <w:rPr>
                <w:b/>
                <w:sz w:val="24"/>
                <w:szCs w:val="24"/>
              </w:rPr>
              <w:t>UNIVERSITY OF FLORIDA</w:t>
            </w:r>
          </w:p>
          <w:p w14:paraId="68BEF780" w14:textId="77777777" w:rsidR="00770F8F" w:rsidRPr="00D308A6" w:rsidRDefault="00770F8F" w:rsidP="006923DE">
            <w:pPr>
              <w:tabs>
                <w:tab w:val="left" w:pos="4320"/>
              </w:tabs>
              <w:jc w:val="center"/>
              <w:rPr>
                <w:b/>
                <w:sz w:val="24"/>
                <w:szCs w:val="24"/>
              </w:rPr>
            </w:pPr>
            <w:r w:rsidRPr="00D308A6">
              <w:rPr>
                <w:b/>
                <w:sz w:val="24"/>
                <w:szCs w:val="24"/>
              </w:rPr>
              <w:t xml:space="preserve"> Honors Program</w:t>
            </w:r>
          </w:p>
        </w:tc>
      </w:tr>
    </w:tbl>
    <w:p w14:paraId="3FFD2FCE" w14:textId="77777777" w:rsidR="00770F8F" w:rsidRPr="00D308A6" w:rsidRDefault="00770F8F" w:rsidP="006923DE">
      <w:pPr>
        <w:rPr>
          <w:b/>
        </w:rPr>
      </w:pPr>
    </w:p>
    <w:p w14:paraId="673DFC14" w14:textId="77777777" w:rsidR="00C00767" w:rsidRDefault="00C00767" w:rsidP="006923DE">
      <w:pPr>
        <w:ind w:right="-180"/>
        <w:jc w:val="center"/>
        <w:rPr>
          <w:b/>
        </w:rPr>
      </w:pPr>
      <w:r>
        <w:rPr>
          <w:b/>
        </w:rPr>
        <w:t>IDH 2930/Section 18316</w:t>
      </w:r>
      <w:r w:rsidR="00770F8F" w:rsidRPr="00D308A6">
        <w:rPr>
          <w:b/>
        </w:rPr>
        <w:t xml:space="preserve"> </w:t>
      </w:r>
    </w:p>
    <w:p w14:paraId="6F1FC2FB" w14:textId="4FFC71B1" w:rsidR="00770F8F" w:rsidRPr="00D308A6" w:rsidRDefault="00770F8F" w:rsidP="006923DE">
      <w:pPr>
        <w:ind w:right="-180"/>
        <w:jc w:val="center"/>
        <w:rPr>
          <w:b/>
        </w:rPr>
      </w:pPr>
      <w:r w:rsidRPr="00D308A6">
        <w:rPr>
          <w:color w:val="000000"/>
        </w:rPr>
        <w:t xml:space="preserve">(Un)common Reader: </w:t>
      </w:r>
      <w:r w:rsidRPr="00D308A6">
        <w:rPr>
          <w:i/>
          <w:color w:val="000000"/>
        </w:rPr>
        <w:t>Meet the Author: Zoning Inequality</w:t>
      </w:r>
      <w:r w:rsidRPr="00D308A6">
        <w:rPr>
          <w:color w:val="000000"/>
        </w:rPr>
        <w:t xml:space="preserve"> </w:t>
      </w:r>
    </w:p>
    <w:p w14:paraId="308817FD" w14:textId="06686724" w:rsidR="00770F8F" w:rsidRPr="00D308A6" w:rsidRDefault="00411552" w:rsidP="006923DE">
      <w:pPr>
        <w:jc w:val="center"/>
        <w:rPr>
          <w:b/>
        </w:rPr>
      </w:pPr>
      <w:r w:rsidRPr="00D308A6">
        <w:rPr>
          <w:b/>
        </w:rPr>
        <w:t>Fall 2018</w:t>
      </w:r>
    </w:p>
    <w:p w14:paraId="700D01AD" w14:textId="77777777" w:rsidR="00770F8F" w:rsidRPr="00D308A6" w:rsidRDefault="00770F8F" w:rsidP="006923DE">
      <w:pPr>
        <w:jc w:val="center"/>
      </w:pPr>
    </w:p>
    <w:p w14:paraId="3E062F9A" w14:textId="209E62CF" w:rsidR="00770F8F" w:rsidRPr="00D308A6" w:rsidRDefault="00347602" w:rsidP="006923DE">
      <w:pPr>
        <w:tabs>
          <w:tab w:val="left" w:pos="720"/>
        </w:tabs>
        <w:ind w:left="720"/>
      </w:pPr>
      <w:r w:rsidRPr="00D308A6">
        <w:t>Class Meetings:</w:t>
      </w:r>
      <w:r w:rsidRPr="00D308A6">
        <w:tab/>
        <w:t>W</w:t>
      </w:r>
      <w:r w:rsidR="00770F8F" w:rsidRPr="00D308A6">
        <w:t>5 (11:45-12:35)</w:t>
      </w:r>
    </w:p>
    <w:p w14:paraId="0E5CF433" w14:textId="77777777" w:rsidR="00770F8F" w:rsidRPr="00D308A6" w:rsidRDefault="00770F8F" w:rsidP="006923DE">
      <w:pPr>
        <w:tabs>
          <w:tab w:val="left" w:pos="2880"/>
        </w:tabs>
        <w:ind w:left="720"/>
      </w:pPr>
      <w:r w:rsidRPr="00D308A6">
        <w:t>Location:</w:t>
      </w:r>
      <w:r w:rsidRPr="00D308A6">
        <w:tab/>
      </w:r>
      <w:r w:rsidRPr="00D308A6">
        <w:rPr>
          <w:rFonts w:eastAsiaTheme="minorHAnsi"/>
        </w:rPr>
        <w:t>HUME 119</w:t>
      </w:r>
      <w:r w:rsidRPr="00D308A6">
        <w:tab/>
      </w:r>
      <w:r w:rsidRPr="00D308A6">
        <w:tab/>
      </w:r>
      <w:r w:rsidRPr="00D308A6">
        <w:tab/>
      </w:r>
    </w:p>
    <w:p w14:paraId="1F11066C" w14:textId="77777777" w:rsidR="00770F8F" w:rsidRPr="00D308A6" w:rsidRDefault="00770F8F" w:rsidP="006923DE">
      <w:pPr>
        <w:tabs>
          <w:tab w:val="left" w:pos="2880"/>
        </w:tabs>
        <w:ind w:left="720"/>
      </w:pPr>
      <w:r w:rsidRPr="00D308A6">
        <w:t xml:space="preserve">Instructor: </w:t>
      </w:r>
      <w:r w:rsidRPr="00D308A6">
        <w:tab/>
        <w:t>Prof. Black</w:t>
      </w:r>
    </w:p>
    <w:p w14:paraId="6B30120E" w14:textId="77777777" w:rsidR="00770F8F" w:rsidRPr="00D308A6" w:rsidRDefault="00770F8F" w:rsidP="006923DE">
      <w:pPr>
        <w:tabs>
          <w:tab w:val="left" w:pos="2880"/>
        </w:tabs>
        <w:ind w:left="720"/>
      </w:pPr>
      <w:r w:rsidRPr="00D308A6">
        <w:t xml:space="preserve">Office: </w:t>
      </w:r>
      <w:r w:rsidRPr="00D308A6">
        <w:tab/>
        <w:t>ARCH 450/ Holland 184A</w:t>
      </w:r>
    </w:p>
    <w:p w14:paraId="2E31A576" w14:textId="77777777" w:rsidR="00770F8F" w:rsidRPr="00D308A6" w:rsidRDefault="00770F8F" w:rsidP="006923DE">
      <w:pPr>
        <w:tabs>
          <w:tab w:val="left" w:pos="2880"/>
        </w:tabs>
        <w:ind w:left="720"/>
      </w:pPr>
      <w:r w:rsidRPr="00D308A6">
        <w:t>Office Hours:</w:t>
      </w:r>
      <w:r w:rsidRPr="00D308A6">
        <w:tab/>
        <w:t xml:space="preserve">ARCH 450: T/Th 9:30-10:30, or by appointment </w:t>
      </w:r>
    </w:p>
    <w:p w14:paraId="41A57BCE" w14:textId="77777777" w:rsidR="00770F8F" w:rsidRPr="00D308A6" w:rsidRDefault="00770F8F" w:rsidP="006923DE">
      <w:pPr>
        <w:tabs>
          <w:tab w:val="left" w:pos="2880"/>
        </w:tabs>
        <w:ind w:left="720"/>
        <w:rPr>
          <w:rStyle w:val="Hyperlink"/>
          <w:rFonts w:eastAsia="Times"/>
        </w:rPr>
      </w:pPr>
      <w:r w:rsidRPr="00D308A6">
        <w:t xml:space="preserve">E-mail: </w:t>
      </w:r>
      <w:r w:rsidRPr="00D308A6">
        <w:tab/>
      </w:r>
      <w:r w:rsidRPr="00D308A6">
        <w:rPr>
          <w:rFonts w:eastAsia="Times"/>
        </w:rPr>
        <w:t>jblack@ufl.edu</w:t>
      </w:r>
    </w:p>
    <w:p w14:paraId="3D68D67F" w14:textId="77777777" w:rsidR="006220F5" w:rsidRPr="00D308A6" w:rsidRDefault="006220F5" w:rsidP="006923DE">
      <w:pPr>
        <w:rPr>
          <w:color w:val="000000"/>
        </w:rPr>
      </w:pPr>
    </w:p>
    <w:p w14:paraId="5EBAE53A" w14:textId="6AFB1C89" w:rsidR="0076167B" w:rsidRPr="00D308A6" w:rsidRDefault="003A58A1" w:rsidP="006923DE">
      <w:pPr>
        <w:rPr>
          <w:b/>
        </w:rPr>
      </w:pPr>
      <w:r w:rsidRPr="00D308A6">
        <w:rPr>
          <w:b/>
        </w:rPr>
        <w:t>COURSE DESCRIPTION</w:t>
      </w:r>
      <w:r w:rsidR="0076167B" w:rsidRPr="00D308A6">
        <w:rPr>
          <w:color w:val="000000"/>
        </w:rPr>
        <w:t>:</w:t>
      </w:r>
    </w:p>
    <w:p w14:paraId="75878F33" w14:textId="5F2E11B6" w:rsidR="004624AF" w:rsidRPr="00D308A6" w:rsidRDefault="00C00767" w:rsidP="006923DE">
      <w:pPr>
        <w:rPr>
          <w:color w:val="000000"/>
        </w:rPr>
      </w:pPr>
      <w:r>
        <w:rPr>
          <w:color w:val="000000"/>
        </w:rPr>
        <w:t>Legally, z</w:t>
      </w:r>
      <w:r w:rsidR="003A58A1" w:rsidRPr="00D308A6">
        <w:rPr>
          <w:color w:val="000000"/>
        </w:rPr>
        <w:t>oning law pits the interest of private property against the interest of land regulation</w:t>
      </w:r>
      <w:r w:rsidR="00B47F03">
        <w:rPr>
          <w:color w:val="000000"/>
        </w:rPr>
        <w:t>. S</w:t>
      </w:r>
      <w:r>
        <w:rPr>
          <w:color w:val="000000"/>
        </w:rPr>
        <w:t>ocially, it provides a justification to exclude people</w:t>
      </w:r>
      <w:r w:rsidR="00B47F03">
        <w:rPr>
          <w:color w:val="000000"/>
        </w:rPr>
        <w:t xml:space="preserve">. In both cases, it forms the basis of </w:t>
      </w:r>
      <w:r w:rsidR="003A58A1" w:rsidRPr="00D308A6">
        <w:rPr>
          <w:color w:val="000000"/>
        </w:rPr>
        <w:t>land use law in America. This course</w:t>
      </w:r>
      <w:r w:rsidR="00B47F03">
        <w:rPr>
          <w:color w:val="000000"/>
        </w:rPr>
        <w:t>, which begins with an examination of the close relationship between land use and race triggered by the shooting of Michael Brown in Missouri in 2014,</w:t>
      </w:r>
      <w:r w:rsidR="003A58A1" w:rsidRPr="00D308A6">
        <w:rPr>
          <w:color w:val="000000"/>
        </w:rPr>
        <w:t xml:space="preserve"> </w:t>
      </w:r>
      <w:r w:rsidR="00B47F03">
        <w:rPr>
          <w:color w:val="000000"/>
        </w:rPr>
        <w:t>takes a deep dive into the legal history of zoning in</w:t>
      </w:r>
      <w:r w:rsidR="003A58A1" w:rsidRPr="00D308A6">
        <w:rPr>
          <w:color w:val="000000"/>
        </w:rPr>
        <w:t xml:space="preserve"> American history. T</w:t>
      </w:r>
      <w:r w:rsidR="004624AF" w:rsidRPr="00D308A6">
        <w:rPr>
          <w:color w:val="000000"/>
        </w:rPr>
        <w:t xml:space="preserve">he subject of a landmark United States Supreme Court opinion in </w:t>
      </w:r>
      <w:r w:rsidR="0076167B" w:rsidRPr="00D308A6">
        <w:rPr>
          <w:color w:val="000000"/>
        </w:rPr>
        <w:t xml:space="preserve">1926, </w:t>
      </w:r>
      <w:r w:rsidR="003A58A1" w:rsidRPr="00D308A6">
        <w:rPr>
          <w:color w:val="000000"/>
        </w:rPr>
        <w:t xml:space="preserve">zoning </w:t>
      </w:r>
      <w:r w:rsidR="0076167B" w:rsidRPr="00D308A6">
        <w:rPr>
          <w:color w:val="000000"/>
        </w:rPr>
        <w:t xml:space="preserve">would maintain many of </w:t>
      </w:r>
      <w:r w:rsidR="003A58A1" w:rsidRPr="00D308A6">
        <w:rPr>
          <w:color w:val="000000"/>
        </w:rPr>
        <w:t>its</w:t>
      </w:r>
      <w:r w:rsidR="004624AF" w:rsidRPr="00D308A6">
        <w:rPr>
          <w:color w:val="000000"/>
        </w:rPr>
        <w:t xml:space="preserve"> early commitment</w:t>
      </w:r>
      <w:r w:rsidR="0076167B" w:rsidRPr="00D308A6">
        <w:rPr>
          <w:color w:val="000000"/>
        </w:rPr>
        <w:t>s</w:t>
      </w:r>
      <w:r w:rsidR="004624AF" w:rsidRPr="00D308A6">
        <w:rPr>
          <w:color w:val="000000"/>
        </w:rPr>
        <w:t xml:space="preserve"> to </w:t>
      </w:r>
      <w:r w:rsidR="00E20CAE" w:rsidRPr="00D308A6">
        <w:rPr>
          <w:color w:val="000000"/>
        </w:rPr>
        <w:t xml:space="preserve">the separation of buildings and </w:t>
      </w:r>
      <w:r w:rsidR="003A58A1" w:rsidRPr="00D308A6">
        <w:rPr>
          <w:color w:val="000000"/>
        </w:rPr>
        <w:t xml:space="preserve">the separation of </w:t>
      </w:r>
      <w:r w:rsidR="00E20CAE" w:rsidRPr="00D308A6">
        <w:rPr>
          <w:color w:val="000000"/>
        </w:rPr>
        <w:t>people</w:t>
      </w:r>
      <w:r w:rsidR="004624AF" w:rsidRPr="00D308A6">
        <w:rPr>
          <w:color w:val="000000"/>
        </w:rPr>
        <w:t>.</w:t>
      </w:r>
    </w:p>
    <w:p w14:paraId="65DA08B4" w14:textId="77777777" w:rsidR="004624AF" w:rsidRPr="00D308A6" w:rsidRDefault="004624AF" w:rsidP="006923DE">
      <w:pPr>
        <w:rPr>
          <w:color w:val="000000"/>
        </w:rPr>
      </w:pPr>
    </w:p>
    <w:p w14:paraId="5E707E42" w14:textId="16FF97C6" w:rsidR="00482DF0" w:rsidRPr="00D308A6" w:rsidRDefault="004624AF" w:rsidP="006923DE">
      <w:r w:rsidRPr="00D308A6">
        <w:rPr>
          <w:color w:val="000000"/>
        </w:rPr>
        <w:t>This course</w:t>
      </w:r>
      <w:r w:rsidR="00D312B6" w:rsidRPr="00D308A6">
        <w:rPr>
          <w:color w:val="000000"/>
        </w:rPr>
        <w:t>, which</w:t>
      </w:r>
      <w:r w:rsidRPr="00D308A6">
        <w:rPr>
          <w:color w:val="000000"/>
        </w:rPr>
        <w:t xml:space="preserve"> invites you to explore the ways that land use policies keep us apart</w:t>
      </w:r>
      <w:r w:rsidR="00D312B6" w:rsidRPr="00D308A6">
        <w:rPr>
          <w:color w:val="000000"/>
        </w:rPr>
        <w:t xml:space="preserve">, </w:t>
      </w:r>
      <w:r w:rsidR="00D312B6" w:rsidRPr="00D308A6">
        <w:t>is designed to equip students to better understand city life a century ago—and the implications of sexual, racial, and ethnic regulation</w:t>
      </w:r>
      <w:r w:rsidR="0076167B" w:rsidRPr="00D308A6">
        <w:t>s</w:t>
      </w:r>
      <w:r w:rsidR="003A58A1" w:rsidRPr="00D308A6">
        <w:t>/separation</w:t>
      </w:r>
      <w:r w:rsidR="00D312B6" w:rsidRPr="00D308A6">
        <w:t xml:space="preserve"> today. Together we will read Michael Allen Wolf’s </w:t>
      </w:r>
      <w:r w:rsidR="00D312B6" w:rsidRPr="00D308A6">
        <w:rPr>
          <w:i/>
        </w:rPr>
        <w:t>The Zoning of America</w:t>
      </w:r>
      <w:r w:rsidR="0076167B" w:rsidRPr="00D308A6">
        <w:t xml:space="preserve">; the book’s author—Levin Law Professor Michael Wolf—will also visit our class to discuss zoning. </w:t>
      </w:r>
      <w:r w:rsidR="00665175">
        <w:t xml:space="preserve">Because The </w:t>
      </w:r>
      <w:r w:rsidR="007B22AE" w:rsidRPr="007B22AE">
        <w:rPr>
          <w:i/>
        </w:rPr>
        <w:t>Zoning</w:t>
      </w:r>
      <w:r w:rsidR="00665175" w:rsidRPr="007B22AE">
        <w:rPr>
          <w:i/>
        </w:rPr>
        <w:t xml:space="preserve"> of </w:t>
      </w:r>
      <w:r w:rsidR="007B22AE" w:rsidRPr="007B22AE">
        <w:rPr>
          <w:i/>
        </w:rPr>
        <w:t>America</w:t>
      </w:r>
      <w:r w:rsidR="00665175">
        <w:t xml:space="preserve"> is not a very long book, we will also</w:t>
      </w:r>
      <w:r w:rsidR="0076167B" w:rsidRPr="00D308A6">
        <w:t xml:space="preserve"> read </w:t>
      </w:r>
      <w:r w:rsidR="00D312B6" w:rsidRPr="00D308A6">
        <w:t xml:space="preserve">selections from </w:t>
      </w:r>
      <w:r w:rsidR="00665175">
        <w:t>c</w:t>
      </w:r>
      <w:r w:rsidR="007B22AE">
        <w:t>ases that form</w:t>
      </w:r>
      <w:r w:rsidR="00665175">
        <w:t xml:space="preserve"> an important counter narrative to zoning: </w:t>
      </w:r>
      <w:r w:rsidR="00D312B6" w:rsidRPr="00D308A6">
        <w:rPr>
          <w:i/>
        </w:rPr>
        <w:t>Buchanan v. Worley</w:t>
      </w:r>
      <w:r w:rsidR="00482DF0" w:rsidRPr="00D308A6">
        <w:t xml:space="preserve"> (1917)</w:t>
      </w:r>
      <w:r w:rsidR="00D312B6" w:rsidRPr="00D308A6">
        <w:t xml:space="preserve">, </w:t>
      </w:r>
      <w:r w:rsidR="00D312B6" w:rsidRPr="00D308A6">
        <w:rPr>
          <w:i/>
        </w:rPr>
        <w:t>Village of Belle Terre v. Boraas</w:t>
      </w:r>
      <w:r w:rsidR="00482DF0" w:rsidRPr="00D308A6">
        <w:t xml:space="preserve"> (1974)</w:t>
      </w:r>
      <w:r w:rsidR="00D312B6" w:rsidRPr="00D308A6">
        <w:t xml:space="preserve">, and </w:t>
      </w:r>
      <w:r w:rsidR="00D312B6" w:rsidRPr="00D308A6">
        <w:rPr>
          <w:i/>
        </w:rPr>
        <w:t>Moore v. City of East Cleveland</w:t>
      </w:r>
      <w:r w:rsidR="00D312B6" w:rsidRPr="00D308A6">
        <w:t xml:space="preserve"> </w:t>
      </w:r>
      <w:r w:rsidR="00482DF0" w:rsidRPr="00D308A6">
        <w:t>(1977)</w:t>
      </w:r>
      <w:r w:rsidR="0076167B" w:rsidRPr="00D308A6">
        <w:t>, along with</w:t>
      </w:r>
      <w:r w:rsidR="00482DF0" w:rsidRPr="00D308A6">
        <w:t xml:space="preserve"> </w:t>
      </w:r>
      <w:r w:rsidR="0076167B" w:rsidRPr="00D308A6">
        <w:t>other</w:t>
      </w:r>
      <w:r w:rsidR="00482DF0" w:rsidRPr="00D308A6">
        <w:t xml:space="preserve"> primary materials. </w:t>
      </w:r>
    </w:p>
    <w:p w14:paraId="08AA7108" w14:textId="77777777" w:rsidR="00482DF0" w:rsidRPr="00D308A6" w:rsidRDefault="00482DF0" w:rsidP="006923DE"/>
    <w:p w14:paraId="1496B685" w14:textId="28370EA3" w:rsidR="00F32BDD" w:rsidRPr="0022515A" w:rsidRDefault="00F32BDD" w:rsidP="006923DE">
      <w:pPr>
        <w:pStyle w:val="NormalWeb"/>
        <w:spacing w:before="0" w:beforeAutospacing="0" w:after="0" w:afterAutospacing="0"/>
      </w:pPr>
      <w:r w:rsidRPr="004F4848">
        <w:t xml:space="preserve">After reading and discussing the book, we will </w:t>
      </w:r>
      <w:r>
        <w:t xml:space="preserve">embark on research at the </w:t>
      </w:r>
      <w:r w:rsidRPr="004F4848">
        <w:t xml:space="preserve">law library. </w:t>
      </w:r>
      <w:r>
        <w:t>Here you will</w:t>
      </w:r>
      <w:r w:rsidRPr="004F4848">
        <w:t xml:space="preserve"> </w:t>
      </w:r>
      <w:r>
        <w:t>research a topic of your choosing and assemble</w:t>
      </w:r>
      <w:r w:rsidRPr="004F4848">
        <w:t xml:space="preserve"> materials necessary to complete a</w:t>
      </w:r>
      <w:r>
        <w:t xml:space="preserve"> Sparks</w:t>
      </w:r>
      <w:r w:rsidRPr="004F4848">
        <w:t xml:space="preserve"> presentation in-class. Students’ final grade will be divided between </w:t>
      </w:r>
      <w:r w:rsidR="00B47F03">
        <w:t xml:space="preserve">participation, a </w:t>
      </w:r>
      <w:r>
        <w:t>short reaction paper</w:t>
      </w:r>
      <w:r w:rsidRPr="004F4848">
        <w:t xml:space="preserve">, and </w:t>
      </w:r>
      <w:r>
        <w:t xml:space="preserve">an </w:t>
      </w:r>
      <w:r w:rsidRPr="0022515A">
        <w:rPr>
          <w:color w:val="000000" w:themeColor="text1"/>
        </w:rPr>
        <w:t>Adobe Sparks Picture Presentation</w:t>
      </w:r>
      <w:r w:rsidRPr="0022515A">
        <w:t xml:space="preserve">—on a topic of your choosing that is related to </w:t>
      </w:r>
      <w:r>
        <w:t>the book</w:t>
      </w:r>
      <w:r w:rsidRPr="0022515A">
        <w:t xml:space="preserve">. </w:t>
      </w:r>
    </w:p>
    <w:p w14:paraId="35DF629A" w14:textId="3295947A" w:rsidR="006220F5" w:rsidRPr="00D308A6" w:rsidRDefault="00482DF0" w:rsidP="006220F5">
      <w:pPr>
        <w:spacing w:line="276" w:lineRule="auto"/>
      </w:pPr>
      <w:r w:rsidRPr="00D308A6">
        <w:t xml:space="preserve"> </w:t>
      </w:r>
    </w:p>
    <w:p w14:paraId="56B00964" w14:textId="5AF5A0B8" w:rsidR="00770F8F" w:rsidRPr="00D308A6" w:rsidRDefault="00770F8F" w:rsidP="00770F8F">
      <w:r w:rsidRPr="00D308A6">
        <w:rPr>
          <w:b/>
          <w:bCs/>
        </w:rPr>
        <w:t>LEARNING OBJECTIVES</w:t>
      </w:r>
      <w:r w:rsidRPr="00D308A6">
        <w:rPr>
          <w:bCs/>
        </w:rPr>
        <w:br/>
      </w:r>
      <w:r w:rsidRPr="00D308A6">
        <w:t>As a result of taking this course, students will be able to:</w:t>
      </w:r>
    </w:p>
    <w:p w14:paraId="3A65176C" w14:textId="77777777" w:rsidR="00770F8F" w:rsidRPr="00D308A6" w:rsidRDefault="00770F8F" w:rsidP="00770F8F">
      <w:pPr>
        <w:pStyle w:val="ListParagraph"/>
        <w:numPr>
          <w:ilvl w:val="0"/>
          <w:numId w:val="2"/>
        </w:numPr>
      </w:pPr>
      <w:r w:rsidRPr="00D308A6">
        <w:t>Draw connections between legal knowledge and everyday life</w:t>
      </w:r>
    </w:p>
    <w:p w14:paraId="534058C2" w14:textId="77777777" w:rsidR="00770F8F" w:rsidRPr="00D308A6" w:rsidRDefault="00770F8F" w:rsidP="00770F8F">
      <w:pPr>
        <w:pStyle w:val="ListParagraph"/>
        <w:numPr>
          <w:ilvl w:val="0"/>
          <w:numId w:val="2"/>
        </w:numPr>
      </w:pPr>
      <w:r w:rsidRPr="00D308A6">
        <w:t xml:space="preserve">Evaluate uses of evidence in historical interpretation </w:t>
      </w:r>
    </w:p>
    <w:p w14:paraId="6699F21A" w14:textId="77777777" w:rsidR="00770F8F" w:rsidRPr="00D308A6" w:rsidRDefault="00770F8F" w:rsidP="00770F8F">
      <w:pPr>
        <w:pStyle w:val="ListParagraph"/>
        <w:numPr>
          <w:ilvl w:val="0"/>
          <w:numId w:val="2"/>
        </w:numPr>
      </w:pPr>
      <w:r w:rsidRPr="00D308A6">
        <w:t>Communicate ideas persuasively and effectively, both orally and in writing</w:t>
      </w:r>
    </w:p>
    <w:p w14:paraId="3AE9B14D" w14:textId="77777777" w:rsidR="00770F8F" w:rsidRPr="00D308A6" w:rsidRDefault="00770F8F" w:rsidP="00770F8F">
      <w:pPr>
        <w:pStyle w:val="ListParagraph"/>
      </w:pPr>
    </w:p>
    <w:p w14:paraId="3243B95B" w14:textId="77777777" w:rsidR="00770F8F" w:rsidRPr="00D308A6" w:rsidRDefault="00770F8F" w:rsidP="00770F8F">
      <w:pPr>
        <w:rPr>
          <w:b/>
        </w:rPr>
      </w:pPr>
      <w:r w:rsidRPr="00D308A6">
        <w:rPr>
          <w:b/>
        </w:rPr>
        <w:lastRenderedPageBreak/>
        <w:t xml:space="preserve">COURSE TEXTS  </w:t>
      </w:r>
    </w:p>
    <w:p w14:paraId="6B2A9E7D" w14:textId="3D2D135D" w:rsidR="00770F8F" w:rsidRPr="00D308A6" w:rsidRDefault="00770F8F" w:rsidP="00770F8F">
      <w:r w:rsidRPr="00D308A6">
        <w:t xml:space="preserve">Required </w:t>
      </w:r>
      <w:r w:rsidR="00581518" w:rsidRPr="00D308A6">
        <w:t>Reading</w:t>
      </w:r>
      <w:r w:rsidRPr="00D308A6">
        <w:t>—</w:t>
      </w:r>
    </w:p>
    <w:p w14:paraId="19F8B156" w14:textId="21CC2FB1" w:rsidR="00770F8F" w:rsidRDefault="00770F8F" w:rsidP="00770F8F">
      <w:pPr>
        <w:pStyle w:val="Heading1"/>
        <w:numPr>
          <w:ilvl w:val="0"/>
          <w:numId w:val="2"/>
        </w:numPr>
        <w:spacing w:before="0"/>
        <w:rPr>
          <w:rFonts w:ascii="Times New Roman" w:eastAsia="Times New Roman" w:hAnsi="Times New Roman" w:cs="Times New Roman"/>
          <w:color w:val="000000"/>
          <w:sz w:val="24"/>
          <w:szCs w:val="24"/>
        </w:rPr>
      </w:pPr>
      <w:r w:rsidRPr="00D308A6">
        <w:rPr>
          <w:rFonts w:ascii="Times New Roman" w:eastAsia="Times New Roman" w:hAnsi="Times New Roman" w:cs="Times New Roman"/>
          <w:color w:val="000000"/>
          <w:sz w:val="24"/>
          <w:szCs w:val="24"/>
        </w:rPr>
        <w:t xml:space="preserve">Michael Allen Wolf, </w:t>
      </w:r>
      <w:r w:rsidRPr="00D308A6">
        <w:rPr>
          <w:rFonts w:ascii="Times New Roman" w:eastAsia="Times New Roman" w:hAnsi="Times New Roman" w:cs="Times New Roman"/>
          <w:bCs/>
          <w:i/>
          <w:color w:val="111111"/>
          <w:kern w:val="36"/>
          <w:sz w:val="24"/>
          <w:szCs w:val="24"/>
        </w:rPr>
        <w:t>The Zoning of America: Euclid v. Ambler</w:t>
      </w:r>
      <w:r w:rsidRPr="00D308A6">
        <w:rPr>
          <w:rFonts w:ascii="Times New Roman" w:eastAsia="Times New Roman" w:hAnsi="Times New Roman" w:cs="Times New Roman"/>
          <w:bCs/>
          <w:color w:val="111111"/>
          <w:kern w:val="36"/>
          <w:sz w:val="24"/>
          <w:szCs w:val="24"/>
        </w:rPr>
        <w:t xml:space="preserve"> (Landmark Law Cases and American Society) </w:t>
      </w:r>
      <w:r w:rsidRPr="00D308A6">
        <w:rPr>
          <w:rFonts w:ascii="Times New Roman" w:eastAsia="Times New Roman" w:hAnsi="Times New Roman" w:cs="Times New Roman"/>
          <w:color w:val="000000"/>
          <w:sz w:val="24"/>
          <w:szCs w:val="24"/>
        </w:rPr>
        <w:t xml:space="preserve">Lawrence: </w:t>
      </w:r>
      <w:r w:rsidRPr="00D308A6">
        <w:rPr>
          <w:rFonts w:ascii="Times New Roman" w:hAnsi="Times New Roman" w:cs="Times New Roman"/>
          <w:color w:val="333333"/>
          <w:sz w:val="24"/>
          <w:szCs w:val="24"/>
          <w:shd w:val="clear" w:color="auto" w:fill="FFFFFF"/>
        </w:rPr>
        <w:t>University Press of Kansa</w:t>
      </w:r>
      <w:r w:rsidR="00581518" w:rsidRPr="00D308A6">
        <w:rPr>
          <w:rFonts w:ascii="Times New Roman" w:eastAsia="Times New Roman" w:hAnsi="Times New Roman" w:cs="Times New Roman"/>
          <w:color w:val="000000"/>
          <w:sz w:val="24"/>
          <w:szCs w:val="24"/>
        </w:rPr>
        <w:t>, 2008.</w:t>
      </w:r>
    </w:p>
    <w:p w14:paraId="68DF0D0B" w14:textId="77777777" w:rsidR="00665175" w:rsidRDefault="00665175" w:rsidP="00665175"/>
    <w:p w14:paraId="50045036" w14:textId="50861310" w:rsidR="00665175" w:rsidRPr="00665175" w:rsidRDefault="00665175" w:rsidP="00665175">
      <w:r>
        <w:t xml:space="preserve">You will also read </w:t>
      </w:r>
      <w:r w:rsidRPr="00665175">
        <w:rPr>
          <w:i/>
        </w:rPr>
        <w:t>selections</w:t>
      </w:r>
      <w:r>
        <w:t xml:space="preserve"> from:</w:t>
      </w:r>
    </w:p>
    <w:p w14:paraId="3D3D6F95" w14:textId="77777777" w:rsidR="00411552" w:rsidRPr="00D308A6" w:rsidRDefault="00411552" w:rsidP="00192488">
      <w:pPr>
        <w:pStyle w:val="ListParagraph"/>
        <w:numPr>
          <w:ilvl w:val="0"/>
          <w:numId w:val="2"/>
        </w:numPr>
        <w:rPr>
          <w:color w:val="000000" w:themeColor="text1"/>
        </w:rPr>
      </w:pPr>
      <w:r w:rsidRPr="00D308A6">
        <w:rPr>
          <w:i/>
          <w:color w:val="000000" w:themeColor="text1"/>
          <w:shd w:val="clear" w:color="auto" w:fill="FFFFFF"/>
        </w:rPr>
        <w:t>Buchanan</w:t>
      </w:r>
      <w:r w:rsidRPr="00D308A6">
        <w:rPr>
          <w:rStyle w:val="apple-converted-space"/>
          <w:rFonts w:eastAsiaTheme="majorEastAsia"/>
          <w:i/>
          <w:color w:val="000000" w:themeColor="text1"/>
          <w:shd w:val="clear" w:color="auto" w:fill="FFFFFF"/>
        </w:rPr>
        <w:t> </w:t>
      </w:r>
      <w:r w:rsidRPr="00D308A6">
        <w:rPr>
          <w:rStyle w:val="Emphasis"/>
          <w:bCs/>
          <w:i w:val="0"/>
          <w:iCs w:val="0"/>
          <w:color w:val="000000" w:themeColor="text1"/>
        </w:rPr>
        <w:t>v</w:t>
      </w:r>
      <w:r w:rsidRPr="00D308A6">
        <w:rPr>
          <w:i/>
          <w:color w:val="000000" w:themeColor="text1"/>
          <w:shd w:val="clear" w:color="auto" w:fill="FFFFFF"/>
        </w:rPr>
        <w:t>.</w:t>
      </w:r>
      <w:r w:rsidRPr="00D308A6">
        <w:rPr>
          <w:rStyle w:val="apple-converted-space"/>
          <w:rFonts w:eastAsiaTheme="majorEastAsia"/>
          <w:i/>
          <w:color w:val="000000" w:themeColor="text1"/>
          <w:shd w:val="clear" w:color="auto" w:fill="FFFFFF"/>
        </w:rPr>
        <w:t> </w:t>
      </w:r>
      <w:r w:rsidRPr="00D308A6">
        <w:rPr>
          <w:rStyle w:val="Emphasis"/>
          <w:bCs/>
          <w:i w:val="0"/>
          <w:iCs w:val="0"/>
          <w:color w:val="000000" w:themeColor="text1"/>
        </w:rPr>
        <w:t>Warley</w:t>
      </w:r>
      <w:r w:rsidRPr="00D308A6">
        <w:rPr>
          <w:color w:val="000000" w:themeColor="text1"/>
          <w:shd w:val="clear" w:color="auto" w:fill="FFFFFF"/>
        </w:rPr>
        <w:t>, 245 U.S. 60 (</w:t>
      </w:r>
      <w:r w:rsidRPr="00D308A6">
        <w:rPr>
          <w:rStyle w:val="Emphasis"/>
          <w:bCs/>
          <w:i w:val="0"/>
          <w:iCs w:val="0"/>
          <w:color w:val="000000" w:themeColor="text1"/>
        </w:rPr>
        <w:t>1917</w:t>
      </w:r>
      <w:r w:rsidRPr="00D308A6">
        <w:rPr>
          <w:color w:val="000000" w:themeColor="text1"/>
          <w:shd w:val="clear" w:color="auto" w:fill="FFFFFF"/>
        </w:rPr>
        <w:t>)</w:t>
      </w:r>
    </w:p>
    <w:p w14:paraId="4124AB09" w14:textId="3583A534" w:rsidR="00411552" w:rsidRPr="00D308A6" w:rsidRDefault="00411552" w:rsidP="00192488">
      <w:pPr>
        <w:pStyle w:val="ListParagraph"/>
        <w:numPr>
          <w:ilvl w:val="0"/>
          <w:numId w:val="2"/>
        </w:numPr>
        <w:rPr>
          <w:color w:val="000000" w:themeColor="text1"/>
        </w:rPr>
      </w:pPr>
      <w:r w:rsidRPr="00D308A6">
        <w:rPr>
          <w:rStyle w:val="Emphasis"/>
          <w:rFonts w:eastAsiaTheme="majorEastAsia"/>
          <w:bCs/>
          <w:iCs w:val="0"/>
          <w:color w:val="000000" w:themeColor="text1"/>
        </w:rPr>
        <w:t>Shelley v</w:t>
      </w:r>
      <w:r w:rsidRPr="00D308A6">
        <w:rPr>
          <w:color w:val="000000" w:themeColor="text1"/>
          <w:shd w:val="clear" w:color="auto" w:fill="FFFFFF"/>
        </w:rPr>
        <w:t>.</w:t>
      </w:r>
      <w:r w:rsidRPr="00D308A6">
        <w:rPr>
          <w:rStyle w:val="apple-converted-space"/>
          <w:color w:val="000000" w:themeColor="text1"/>
          <w:shd w:val="clear" w:color="auto" w:fill="FFFFFF"/>
        </w:rPr>
        <w:t> </w:t>
      </w:r>
      <w:r w:rsidRPr="00D308A6">
        <w:rPr>
          <w:rStyle w:val="Emphasis"/>
          <w:rFonts w:eastAsiaTheme="majorEastAsia"/>
          <w:bCs/>
          <w:iCs w:val="0"/>
          <w:color w:val="000000" w:themeColor="text1"/>
        </w:rPr>
        <w:t>Kraemer</w:t>
      </w:r>
      <w:r w:rsidRPr="00D308A6">
        <w:rPr>
          <w:color w:val="000000" w:themeColor="text1"/>
          <w:shd w:val="clear" w:color="auto" w:fill="FFFFFF"/>
        </w:rPr>
        <w:t>, 334 US 1 (1948)</w:t>
      </w:r>
    </w:p>
    <w:p w14:paraId="2765815D" w14:textId="6C3FE659" w:rsidR="00192488" w:rsidRPr="00D308A6" w:rsidRDefault="00192488" w:rsidP="00192488">
      <w:pPr>
        <w:pStyle w:val="ListParagraph"/>
        <w:numPr>
          <w:ilvl w:val="0"/>
          <w:numId w:val="2"/>
        </w:numPr>
        <w:rPr>
          <w:color w:val="000000" w:themeColor="text1"/>
        </w:rPr>
      </w:pPr>
      <w:r w:rsidRPr="00665175">
        <w:rPr>
          <w:i/>
          <w:color w:val="000000" w:themeColor="text1"/>
          <w:shd w:val="clear" w:color="auto" w:fill="FFFFFF"/>
        </w:rPr>
        <w:t>Village of</w:t>
      </w:r>
      <w:r w:rsidRPr="00665175">
        <w:rPr>
          <w:rStyle w:val="apple-converted-space"/>
          <w:rFonts w:eastAsiaTheme="majorEastAsia"/>
          <w:i/>
          <w:color w:val="000000" w:themeColor="text1"/>
          <w:shd w:val="clear" w:color="auto" w:fill="FFFFFF"/>
        </w:rPr>
        <w:t> </w:t>
      </w:r>
      <w:r w:rsidRPr="00665175">
        <w:rPr>
          <w:rStyle w:val="Emphasis"/>
          <w:bCs/>
          <w:iCs w:val="0"/>
          <w:color w:val="000000" w:themeColor="text1"/>
        </w:rPr>
        <w:t>Belle Terre v</w:t>
      </w:r>
      <w:r w:rsidRPr="00665175">
        <w:rPr>
          <w:color w:val="000000" w:themeColor="text1"/>
          <w:shd w:val="clear" w:color="auto" w:fill="FFFFFF"/>
        </w:rPr>
        <w:t>.</w:t>
      </w:r>
      <w:r w:rsidRPr="00665175">
        <w:rPr>
          <w:rStyle w:val="apple-converted-space"/>
          <w:rFonts w:eastAsiaTheme="majorEastAsia"/>
          <w:color w:val="000000" w:themeColor="text1"/>
          <w:shd w:val="clear" w:color="auto" w:fill="FFFFFF"/>
        </w:rPr>
        <w:t> </w:t>
      </w:r>
      <w:r w:rsidRPr="00665175">
        <w:rPr>
          <w:rStyle w:val="Emphasis"/>
          <w:bCs/>
          <w:iCs w:val="0"/>
          <w:color w:val="000000" w:themeColor="text1"/>
        </w:rPr>
        <w:t>Boraas</w:t>
      </w:r>
      <w:r w:rsidRPr="00D308A6">
        <w:rPr>
          <w:color w:val="000000" w:themeColor="text1"/>
          <w:shd w:val="clear" w:color="auto" w:fill="FFFFFF"/>
        </w:rPr>
        <w:t>, 416 U.S. 1 (1974)</w:t>
      </w:r>
    </w:p>
    <w:p w14:paraId="2702E4DE" w14:textId="77777777" w:rsidR="00665175" w:rsidRPr="00665175" w:rsidRDefault="004C31B9" w:rsidP="00665175">
      <w:pPr>
        <w:pStyle w:val="ListParagraph"/>
        <w:numPr>
          <w:ilvl w:val="0"/>
          <w:numId w:val="2"/>
        </w:numPr>
        <w:rPr>
          <w:color w:val="000000" w:themeColor="text1"/>
        </w:rPr>
      </w:pPr>
      <w:r w:rsidRPr="00D308A6">
        <w:rPr>
          <w:rStyle w:val="Emphasis"/>
          <w:rFonts w:eastAsiaTheme="majorEastAsia"/>
          <w:bCs/>
          <w:iCs w:val="0"/>
          <w:color w:val="000000" w:themeColor="text1"/>
        </w:rPr>
        <w:t>Moore v</w:t>
      </w:r>
      <w:r w:rsidRPr="00D308A6">
        <w:rPr>
          <w:color w:val="000000" w:themeColor="text1"/>
          <w:shd w:val="clear" w:color="auto" w:fill="FFFFFF"/>
        </w:rPr>
        <w:t xml:space="preserve">. </w:t>
      </w:r>
      <w:r w:rsidRPr="00665175">
        <w:rPr>
          <w:i/>
          <w:color w:val="000000" w:themeColor="text1"/>
          <w:shd w:val="clear" w:color="auto" w:fill="FFFFFF"/>
        </w:rPr>
        <w:t>City of</w:t>
      </w:r>
      <w:r w:rsidRPr="00665175">
        <w:rPr>
          <w:rStyle w:val="apple-converted-space"/>
          <w:i/>
          <w:color w:val="000000" w:themeColor="text1"/>
          <w:shd w:val="clear" w:color="auto" w:fill="FFFFFF"/>
        </w:rPr>
        <w:t> </w:t>
      </w:r>
      <w:r w:rsidRPr="00665175">
        <w:rPr>
          <w:rStyle w:val="Emphasis"/>
          <w:rFonts w:eastAsiaTheme="majorEastAsia"/>
          <w:bCs/>
          <w:i w:val="0"/>
          <w:iCs w:val="0"/>
          <w:color w:val="000000" w:themeColor="text1"/>
        </w:rPr>
        <w:t>East</w:t>
      </w:r>
      <w:r w:rsidRPr="00D308A6">
        <w:rPr>
          <w:rStyle w:val="Emphasis"/>
          <w:rFonts w:eastAsiaTheme="majorEastAsia"/>
          <w:bCs/>
          <w:iCs w:val="0"/>
          <w:color w:val="000000" w:themeColor="text1"/>
        </w:rPr>
        <w:t xml:space="preserve"> Cleveland</w:t>
      </w:r>
      <w:r w:rsidRPr="00D308A6">
        <w:rPr>
          <w:color w:val="000000" w:themeColor="text1"/>
          <w:shd w:val="clear" w:color="auto" w:fill="FFFFFF"/>
        </w:rPr>
        <w:t>, 431 U.S. 494 (1977)</w:t>
      </w:r>
      <w:r w:rsidR="00665175" w:rsidRPr="00665175">
        <w:t xml:space="preserve"> </w:t>
      </w:r>
    </w:p>
    <w:p w14:paraId="22F8B483" w14:textId="522BEDB2" w:rsidR="004C31B9" w:rsidRPr="00665175" w:rsidRDefault="00665175" w:rsidP="00665175">
      <w:pPr>
        <w:pStyle w:val="ListParagraph"/>
        <w:numPr>
          <w:ilvl w:val="0"/>
          <w:numId w:val="2"/>
        </w:numPr>
        <w:rPr>
          <w:color w:val="000000" w:themeColor="text1"/>
        </w:rPr>
      </w:pPr>
      <w:r w:rsidRPr="00D308A6">
        <w:t xml:space="preserve">Richard Rothstein, </w:t>
      </w:r>
      <w:r w:rsidRPr="00D308A6">
        <w:rPr>
          <w:i/>
        </w:rPr>
        <w:t xml:space="preserve">The Making Of Ferguson: Public Policies at the Root of its </w:t>
      </w:r>
      <w:r w:rsidRPr="00D308A6">
        <w:rPr>
          <w:i/>
          <w:color w:val="000000" w:themeColor="text1"/>
        </w:rPr>
        <w:t>Troubles</w:t>
      </w:r>
      <w:r w:rsidRPr="00D308A6">
        <w:rPr>
          <w:color w:val="000000" w:themeColor="text1"/>
        </w:rPr>
        <w:t xml:space="preserve"> (Canvas) </w:t>
      </w:r>
    </w:p>
    <w:p w14:paraId="270DE6DB" w14:textId="602990BE" w:rsidR="00770F8F" w:rsidRPr="00D308A6" w:rsidRDefault="00770F8F" w:rsidP="00770F8F"/>
    <w:p w14:paraId="5B5E2072" w14:textId="77777777" w:rsidR="00770F8F" w:rsidRPr="00D308A6" w:rsidRDefault="00770F8F" w:rsidP="00770F8F">
      <w:pPr>
        <w:spacing w:line="276" w:lineRule="auto"/>
        <w:rPr>
          <w:color w:val="000000"/>
        </w:rPr>
      </w:pPr>
      <w:r w:rsidRPr="00D308A6">
        <w:rPr>
          <w:b/>
        </w:rPr>
        <w:t>COURSE POLICIES</w:t>
      </w:r>
    </w:p>
    <w:p w14:paraId="450F9ACB" w14:textId="77777777" w:rsidR="00770F8F" w:rsidRPr="00D308A6" w:rsidRDefault="00770F8F" w:rsidP="00770F8F">
      <w:r w:rsidRPr="00D308A6">
        <w:rPr>
          <w:b/>
        </w:rPr>
        <w:t>Special Accommodations</w:t>
      </w:r>
      <w:r w:rsidRPr="00D308A6">
        <w:t xml:space="preserve">: Students requesting classroom accommodation must first register with the Disability Resource Center at University of Florida Dean of Students Office, </w:t>
      </w:r>
      <w:hyperlink r:id="rId7" w:tgtFrame="_blank" w:history="1">
        <w:r w:rsidRPr="00D308A6">
          <w:rPr>
            <w:color w:val="17365D" w:themeColor="text2" w:themeShade="BF"/>
          </w:rPr>
          <w:t>HERE</w:t>
        </w:r>
      </w:hyperlink>
      <w:r w:rsidRPr="00D308A6">
        <w:t>. The Dean of Students Office will review the case and, if appropriate, provide documentation to the student who must then provide this documentation to the instructor when requesting accommodation.</w:t>
      </w:r>
    </w:p>
    <w:p w14:paraId="02B22E5F" w14:textId="77777777" w:rsidR="00770F8F" w:rsidRPr="00D308A6" w:rsidRDefault="00770F8F" w:rsidP="00770F8F"/>
    <w:p w14:paraId="08A9B713" w14:textId="77777777" w:rsidR="00770F8F" w:rsidRPr="00D308A6" w:rsidRDefault="00770F8F" w:rsidP="00770F8F">
      <w:r w:rsidRPr="00D308A6">
        <w:rPr>
          <w:b/>
        </w:rPr>
        <w:t>Attendance</w:t>
      </w:r>
      <w:r w:rsidRPr="00D308A6">
        <w:t xml:space="preserve">:  Attendance is MANDATORY.  Roll will (typically) be taken each class. Please notify me beforehand if you need to miss a class. If you incur </w:t>
      </w:r>
      <w:r w:rsidRPr="00D308A6">
        <w:rPr>
          <w:u w:val="single"/>
        </w:rPr>
        <w:t>more</w:t>
      </w:r>
      <w:r w:rsidRPr="00D308A6">
        <w:t xml:space="preserve"> than </w:t>
      </w:r>
      <w:r w:rsidRPr="00D308A6">
        <w:rPr>
          <w:b/>
          <w:u w:val="single"/>
        </w:rPr>
        <w:t>ONE</w:t>
      </w:r>
      <w:r w:rsidRPr="00D308A6">
        <w:t xml:space="preserve"> absence, your course grade will go down one letter grade increment for every additional class missed. You are expected to come to class on time (arriving before the class is scheduled to begin) and to stay until the end. Please let me know before class if you must leave early.</w:t>
      </w:r>
    </w:p>
    <w:p w14:paraId="71E10F18" w14:textId="77777777" w:rsidR="00770F8F" w:rsidRPr="00D308A6" w:rsidRDefault="00770F8F" w:rsidP="00770F8F"/>
    <w:p w14:paraId="620D0F95" w14:textId="77777777" w:rsidR="00770F8F" w:rsidRPr="00D308A6" w:rsidRDefault="00770F8F" w:rsidP="00770F8F">
      <w:r w:rsidRPr="00D308A6">
        <w:rPr>
          <w:b/>
        </w:rPr>
        <w:t>Participation</w:t>
      </w:r>
      <w:r w:rsidRPr="00D308A6">
        <w:t>: You are expected to come to class on time, prepared, and ready to participate. Your participation will contribute to the learning of your fellow classmates. A significant percentage of your grade will be determined by your participation.</w:t>
      </w:r>
    </w:p>
    <w:p w14:paraId="2A1BAC35" w14:textId="77777777" w:rsidR="00770F8F" w:rsidRPr="00D308A6" w:rsidRDefault="00770F8F" w:rsidP="00770F8F"/>
    <w:p w14:paraId="02AA485F" w14:textId="77777777" w:rsidR="00770F8F" w:rsidRPr="00D308A6" w:rsidRDefault="00770F8F" w:rsidP="00770F8F">
      <w:r w:rsidRPr="00D308A6">
        <w:rPr>
          <w:b/>
        </w:rPr>
        <w:t>Late Assignments</w:t>
      </w:r>
      <w:r w:rsidRPr="00D308A6">
        <w:t xml:space="preserve">:  If you are unable to turn in an assignment on time, please contact me BEFOREHAND to discuss alternatives. Late assignments typically cannot be accepted. Those that are accepted will be docked a letter grade increment each full day (24 hour period) they are late. Requirements for class attendance and make-up exams, assignments, and other work are consistent with university policies that can be found </w:t>
      </w:r>
      <w:hyperlink r:id="rId8" w:history="1">
        <w:r w:rsidRPr="00D308A6">
          <w:rPr>
            <w:rStyle w:val="Hyperlink"/>
          </w:rPr>
          <w:t>HERE</w:t>
        </w:r>
      </w:hyperlink>
      <w:r w:rsidRPr="00D308A6">
        <w:t>.</w:t>
      </w:r>
    </w:p>
    <w:p w14:paraId="59A71331" w14:textId="77777777" w:rsidR="00770F8F" w:rsidRPr="00D308A6" w:rsidRDefault="00770F8F" w:rsidP="00770F8F"/>
    <w:p w14:paraId="79981EDC" w14:textId="77777777" w:rsidR="00770F8F" w:rsidRPr="00D308A6" w:rsidRDefault="00770F8F" w:rsidP="00770F8F">
      <w:r w:rsidRPr="00D308A6">
        <w:rPr>
          <w:b/>
        </w:rPr>
        <w:t>Computer Use</w:t>
      </w:r>
      <w:r w:rsidRPr="00D308A6">
        <w:t>:  Students can use electronic devices only with special permission. Otherwise, computers, tablets, and phones—all electronic devices—are NOT permitted for use in this class. Students found to be using electronic devices during class time will be docked one whole letter grade. This policy is for your benefit, for the benefit of your fellow learners, and for my benefit.</w:t>
      </w:r>
    </w:p>
    <w:p w14:paraId="5BE4C984" w14:textId="77777777" w:rsidR="00770F8F" w:rsidRPr="00D308A6" w:rsidRDefault="00770F8F" w:rsidP="00770F8F"/>
    <w:p w14:paraId="7313C6DC" w14:textId="77777777" w:rsidR="00770F8F" w:rsidRPr="00D308A6" w:rsidRDefault="00770F8F" w:rsidP="00770F8F">
      <w:r w:rsidRPr="00D308A6">
        <w:rPr>
          <w:b/>
        </w:rPr>
        <w:t>Classroom Climate</w:t>
      </w:r>
      <w:r w:rsidRPr="00D308A6">
        <w:t xml:space="preserve">: Equitable participation in this class requires the use of inclusive language, methods, and materials.  Students are expected to use inclusive language in </w:t>
      </w:r>
      <w:r w:rsidRPr="00D308A6">
        <w:lastRenderedPageBreak/>
        <w:t>written and oral work, and to respect diversity in viewpoints expressed by others.  Students are also encouraged to identify language, methods, and materials used in this course that do not contribute to an inclusive classroom climate. Please let me know if you have any concerns.</w:t>
      </w:r>
    </w:p>
    <w:p w14:paraId="58C0D411" w14:textId="77777777" w:rsidR="00770F8F" w:rsidRPr="00D308A6" w:rsidRDefault="00770F8F" w:rsidP="00770F8F"/>
    <w:p w14:paraId="78946A9C" w14:textId="77777777" w:rsidR="00770F8F" w:rsidRPr="00767ACC" w:rsidRDefault="00770F8F" w:rsidP="00770F8F">
      <w:pPr>
        <w:rPr>
          <w:color w:val="000000" w:themeColor="text1"/>
        </w:rPr>
      </w:pPr>
      <w:r w:rsidRPr="00D308A6">
        <w:rPr>
          <w:b/>
        </w:rPr>
        <w:t>Academic Integrity and the UF Honor Code</w:t>
      </w:r>
      <w:r w:rsidRPr="00D308A6">
        <w:t xml:space="preserve">: All students at the University of Florida are expected to adhere fully to University of Florida Student Honor Code </w:t>
      </w:r>
      <w:hyperlink r:id="rId9" w:tgtFrame="_blank" w:history="1">
        <w:r w:rsidRPr="00D308A6">
          <w:rPr>
            <w:color w:val="0000FF"/>
          </w:rPr>
          <w:t>HERE</w:t>
        </w:r>
      </w:hyperlink>
      <w:r w:rsidRPr="00D308A6">
        <w:t>. The Honor Cod</w:t>
      </w:r>
      <w:r w:rsidRPr="00767ACC">
        <w:rPr>
          <w:color w:val="000000" w:themeColor="text1"/>
        </w:rPr>
        <w:t>e outlines the expectations for student conduct in regard to academic honesty. All students should review this policy.  The policy places full responsibility on students to know and adhere to these standards for academic integrity.  All examinations, quizzes, projects, and assignments are subject to this policy.  Maintaining strict academic integrity is a priority; all instructors will fully enforce the UF Honor Code in their classes.</w:t>
      </w:r>
    </w:p>
    <w:p w14:paraId="70CAEC16" w14:textId="77777777" w:rsidR="00770F8F" w:rsidRPr="00767ACC" w:rsidRDefault="00770F8F" w:rsidP="00770F8F">
      <w:pPr>
        <w:rPr>
          <w:color w:val="000000" w:themeColor="text1"/>
        </w:rPr>
      </w:pPr>
    </w:p>
    <w:p w14:paraId="33D00D4A" w14:textId="77777777" w:rsidR="00770F8F" w:rsidRPr="00767ACC" w:rsidRDefault="00770F8F" w:rsidP="00770F8F">
      <w:pPr>
        <w:rPr>
          <w:color w:val="000000" w:themeColor="text1"/>
        </w:rPr>
      </w:pPr>
      <w:r w:rsidRPr="00767ACC">
        <w:rPr>
          <w:b/>
          <w:color w:val="000000" w:themeColor="text1"/>
        </w:rPr>
        <w:t>Incomplete Grades</w:t>
      </w:r>
      <w:r w:rsidRPr="00767ACC">
        <w:rPr>
          <w:color w:val="000000" w:themeColor="text1"/>
        </w:rPr>
        <w:t>: An incomplete grade is described in the Undergraduate Catalog.  It is the instructors’ discretion as to what extenuating circumstances warrant adequate excuse for not completing required course work.</w:t>
      </w:r>
    </w:p>
    <w:p w14:paraId="4F9AAF1E" w14:textId="77777777" w:rsidR="00770F8F" w:rsidRPr="00767ACC" w:rsidRDefault="00770F8F" w:rsidP="00770F8F">
      <w:pPr>
        <w:rPr>
          <w:b/>
          <w:color w:val="000000" w:themeColor="text1"/>
        </w:rPr>
      </w:pPr>
    </w:p>
    <w:p w14:paraId="7C3CE690" w14:textId="77777777" w:rsidR="00770F8F" w:rsidRPr="00767ACC" w:rsidRDefault="00770F8F" w:rsidP="00770F8F">
      <w:pPr>
        <w:rPr>
          <w:color w:val="000000" w:themeColor="text1"/>
        </w:rPr>
      </w:pPr>
      <w:r w:rsidRPr="00767ACC">
        <w:rPr>
          <w:b/>
          <w:color w:val="000000" w:themeColor="text1"/>
        </w:rPr>
        <w:t>Course Evaluations</w:t>
      </w:r>
      <w:r w:rsidRPr="00767ACC">
        <w:rPr>
          <w:color w:val="000000" w:themeColor="text1"/>
        </w:rPr>
        <w:t xml:space="preserve">: Students are expected to provide feedback on the quality of instruction in this course based on 10 criteria. These evaluations are conducted online at https://evaluations.ufl.edu. Evaluations are typically open during the last two or three weeks of the semester, but students will be given specific times when they are open. Summary results of these assessments are available to students </w:t>
      </w:r>
      <w:hyperlink r:id="rId10" w:history="1">
        <w:r w:rsidRPr="00767ACC">
          <w:rPr>
            <w:rStyle w:val="Hyperlink"/>
            <w:color w:val="000000" w:themeColor="text1"/>
          </w:rPr>
          <w:t>HERE</w:t>
        </w:r>
      </w:hyperlink>
      <w:r w:rsidRPr="00767ACC">
        <w:rPr>
          <w:color w:val="000000" w:themeColor="text1"/>
        </w:rPr>
        <w:t xml:space="preserve">. </w:t>
      </w:r>
    </w:p>
    <w:p w14:paraId="5E352E7C" w14:textId="77777777" w:rsidR="000C19F0" w:rsidRPr="00767ACC" w:rsidRDefault="000C19F0" w:rsidP="00110F4D">
      <w:pPr>
        <w:rPr>
          <w:b/>
          <w:color w:val="000000" w:themeColor="text1"/>
        </w:rPr>
      </w:pPr>
    </w:p>
    <w:p w14:paraId="4D07F7DF" w14:textId="77777777" w:rsidR="00E262FF" w:rsidRPr="00767ACC" w:rsidRDefault="00E262FF" w:rsidP="00E262FF">
      <w:pPr>
        <w:rPr>
          <w:color w:val="000000" w:themeColor="text1"/>
        </w:rPr>
      </w:pPr>
      <w:r w:rsidRPr="00767ACC">
        <w:rPr>
          <w:b/>
          <w:color w:val="000000" w:themeColor="text1"/>
        </w:rPr>
        <w:t>COURSE ASSIGNMENTS &amp; GRADING</w:t>
      </w:r>
    </w:p>
    <w:p w14:paraId="45BD11C2" w14:textId="77777777" w:rsidR="00E262FF" w:rsidRPr="00767ACC" w:rsidRDefault="00E262FF" w:rsidP="00E262FF">
      <w:pPr>
        <w:rPr>
          <w:color w:val="000000" w:themeColor="text1"/>
        </w:rPr>
      </w:pPr>
      <w:r w:rsidRPr="00767ACC">
        <w:rPr>
          <w:color w:val="000000" w:themeColor="text1"/>
        </w:rPr>
        <w:t>Attendance, Participation</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50%</w:t>
      </w:r>
    </w:p>
    <w:p w14:paraId="015F20F6" w14:textId="77777777" w:rsidR="00E262FF" w:rsidRPr="00767ACC" w:rsidRDefault="00E262FF" w:rsidP="00E262FF">
      <w:pPr>
        <w:rPr>
          <w:color w:val="000000" w:themeColor="text1"/>
        </w:rPr>
      </w:pPr>
      <w:r w:rsidRPr="00767ACC">
        <w:rPr>
          <w:color w:val="000000" w:themeColor="text1"/>
        </w:rPr>
        <w:t>Short Reaction Paper</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25%</w:t>
      </w:r>
    </w:p>
    <w:p w14:paraId="39803CE8" w14:textId="77777777" w:rsidR="00E262FF" w:rsidRPr="00767ACC" w:rsidRDefault="00E262FF" w:rsidP="00E262FF">
      <w:pPr>
        <w:rPr>
          <w:color w:val="000000" w:themeColor="text1"/>
        </w:rPr>
      </w:pPr>
      <w:r w:rsidRPr="00767ACC">
        <w:rPr>
          <w:color w:val="000000" w:themeColor="text1"/>
        </w:rPr>
        <w:t>Adobe Sparks Picture Presentation</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25%</w:t>
      </w:r>
      <w:r w:rsidRPr="00767ACC">
        <w:rPr>
          <w:color w:val="000000" w:themeColor="text1"/>
        </w:rPr>
        <w:tab/>
      </w:r>
    </w:p>
    <w:p w14:paraId="07AD6B53" w14:textId="77777777" w:rsidR="00E262FF" w:rsidRPr="00767ACC" w:rsidRDefault="00E262FF" w:rsidP="00E262FF">
      <w:pPr>
        <w:rPr>
          <w:color w:val="000000" w:themeColor="text1"/>
        </w:rPr>
      </w:pPr>
      <w:r w:rsidRPr="00767ACC">
        <w:rPr>
          <w:color w:val="000000" w:themeColor="text1"/>
        </w:rPr>
        <w:tab/>
      </w:r>
    </w:p>
    <w:p w14:paraId="22FB0255" w14:textId="77777777" w:rsidR="00E262FF" w:rsidRPr="00767ACC" w:rsidRDefault="00E262FF" w:rsidP="00E262FF">
      <w:pPr>
        <w:rPr>
          <w:rStyle w:val="Hyperlink"/>
          <w:color w:val="000000" w:themeColor="text1"/>
        </w:rPr>
      </w:pPr>
      <w:r w:rsidRPr="00767ACC">
        <w:rPr>
          <w:b/>
          <w:color w:val="000000" w:themeColor="text1"/>
        </w:rPr>
        <w:t xml:space="preserve">Grading Scale: </w:t>
      </w:r>
      <w:r w:rsidRPr="00767ACC">
        <w:rPr>
          <w:color w:val="000000" w:themeColor="text1"/>
        </w:rPr>
        <w:t xml:space="preserve">Information in regard to UF's grading policy can be found </w:t>
      </w:r>
      <w:hyperlink r:id="rId11" w:history="1">
        <w:r w:rsidRPr="00767ACC">
          <w:rPr>
            <w:rStyle w:val="Hyperlink"/>
            <w:color w:val="000000" w:themeColor="text1"/>
          </w:rPr>
          <w:t>HERE</w:t>
        </w:r>
      </w:hyperlink>
    </w:p>
    <w:p w14:paraId="12952CAE" w14:textId="77777777" w:rsidR="00E262FF" w:rsidRPr="00767ACC" w:rsidRDefault="00E262FF" w:rsidP="00E262FF">
      <w:pPr>
        <w:rPr>
          <w:b/>
          <w:color w:val="000000" w:themeColor="text1"/>
        </w:rPr>
      </w:pPr>
    </w:p>
    <w:p w14:paraId="7FDFD2B8" w14:textId="77777777" w:rsidR="00E262FF" w:rsidRPr="00767ACC" w:rsidRDefault="00E262FF" w:rsidP="00E262FF">
      <w:pPr>
        <w:tabs>
          <w:tab w:val="left" w:pos="1098"/>
          <w:tab w:val="left" w:pos="2448"/>
        </w:tabs>
        <w:rPr>
          <w:color w:val="000000" w:themeColor="text1"/>
          <w:w w:val="94"/>
        </w:rPr>
      </w:pPr>
      <w:r w:rsidRPr="00767ACC">
        <w:rPr>
          <w:b/>
          <w:color w:val="000000" w:themeColor="text1"/>
          <w:w w:val="94"/>
        </w:rPr>
        <w:t>A</w:t>
      </w:r>
      <w:r w:rsidRPr="00767ACC">
        <w:rPr>
          <w:b/>
          <w:color w:val="000000" w:themeColor="text1"/>
          <w:w w:val="94"/>
        </w:rPr>
        <w:tab/>
      </w:r>
      <w:r w:rsidRPr="00767ACC">
        <w:rPr>
          <w:color w:val="000000" w:themeColor="text1"/>
          <w:w w:val="94"/>
        </w:rPr>
        <w:t>93-100</w:t>
      </w:r>
      <w:r w:rsidRPr="00767ACC">
        <w:rPr>
          <w:color w:val="000000" w:themeColor="text1"/>
          <w:w w:val="94"/>
        </w:rPr>
        <w:tab/>
        <w:t>4.0</w:t>
      </w:r>
      <w:r w:rsidRPr="00767ACC">
        <w:rPr>
          <w:color w:val="000000" w:themeColor="text1"/>
          <w:w w:val="94"/>
        </w:rPr>
        <w:tab/>
      </w:r>
      <w:r w:rsidRPr="00767ACC">
        <w:rPr>
          <w:b/>
          <w:color w:val="000000" w:themeColor="text1"/>
          <w:w w:val="94"/>
        </w:rPr>
        <w:t>A-</w:t>
      </w:r>
      <w:r w:rsidRPr="00767ACC">
        <w:rPr>
          <w:b/>
          <w:color w:val="000000" w:themeColor="text1"/>
          <w:w w:val="94"/>
        </w:rPr>
        <w:tab/>
      </w:r>
      <w:r w:rsidRPr="00767ACC">
        <w:rPr>
          <w:color w:val="000000" w:themeColor="text1"/>
          <w:w w:val="94"/>
        </w:rPr>
        <w:t>90-92.9</w:t>
      </w:r>
      <w:r w:rsidRPr="00767ACC">
        <w:rPr>
          <w:color w:val="000000" w:themeColor="text1"/>
          <w:w w:val="94"/>
        </w:rPr>
        <w:tab/>
      </w:r>
      <w:r w:rsidRPr="00767ACC">
        <w:rPr>
          <w:color w:val="000000" w:themeColor="text1"/>
          <w:w w:val="94"/>
        </w:rPr>
        <w:tab/>
        <w:t>3.67</w:t>
      </w:r>
      <w:r w:rsidRPr="00767ACC">
        <w:rPr>
          <w:color w:val="000000" w:themeColor="text1"/>
          <w:w w:val="94"/>
        </w:rPr>
        <w:tab/>
      </w:r>
      <w:r w:rsidRPr="00767ACC">
        <w:rPr>
          <w:b/>
          <w:color w:val="000000" w:themeColor="text1"/>
          <w:w w:val="94"/>
        </w:rPr>
        <w:t>B+</w:t>
      </w:r>
      <w:r w:rsidRPr="00767ACC">
        <w:rPr>
          <w:b/>
          <w:color w:val="000000" w:themeColor="text1"/>
          <w:w w:val="94"/>
        </w:rPr>
        <w:tab/>
      </w:r>
      <w:r w:rsidRPr="00767ACC">
        <w:rPr>
          <w:color w:val="000000" w:themeColor="text1"/>
          <w:w w:val="94"/>
        </w:rPr>
        <w:t>87-89.9</w:t>
      </w:r>
      <w:r w:rsidRPr="00767ACC">
        <w:rPr>
          <w:color w:val="000000" w:themeColor="text1"/>
          <w:w w:val="94"/>
        </w:rPr>
        <w:tab/>
      </w:r>
      <w:r w:rsidRPr="00767ACC">
        <w:rPr>
          <w:color w:val="000000" w:themeColor="text1"/>
          <w:w w:val="94"/>
        </w:rPr>
        <w:tab/>
        <w:t>3.33</w:t>
      </w:r>
      <w:r w:rsidRPr="00767ACC">
        <w:rPr>
          <w:color w:val="000000" w:themeColor="text1"/>
          <w:w w:val="94"/>
        </w:rPr>
        <w:tab/>
      </w:r>
    </w:p>
    <w:p w14:paraId="48A3CFEF" w14:textId="77777777" w:rsidR="00E262FF" w:rsidRPr="00767ACC" w:rsidRDefault="00E262FF" w:rsidP="00E262FF">
      <w:pPr>
        <w:tabs>
          <w:tab w:val="left" w:pos="1098"/>
          <w:tab w:val="left" w:pos="2448"/>
        </w:tabs>
        <w:rPr>
          <w:color w:val="000000" w:themeColor="text1"/>
          <w:w w:val="94"/>
        </w:rPr>
      </w:pPr>
      <w:r w:rsidRPr="00767ACC">
        <w:rPr>
          <w:b/>
          <w:color w:val="000000" w:themeColor="text1"/>
          <w:w w:val="94"/>
        </w:rPr>
        <w:t>B</w:t>
      </w:r>
      <w:r w:rsidRPr="00767ACC">
        <w:rPr>
          <w:b/>
          <w:color w:val="000000" w:themeColor="text1"/>
          <w:w w:val="94"/>
        </w:rPr>
        <w:tab/>
      </w:r>
      <w:r w:rsidRPr="00767ACC">
        <w:rPr>
          <w:color w:val="000000" w:themeColor="text1"/>
          <w:w w:val="94"/>
        </w:rPr>
        <w:t>83-86.9</w:t>
      </w:r>
      <w:r w:rsidRPr="00767ACC">
        <w:rPr>
          <w:color w:val="000000" w:themeColor="text1"/>
          <w:w w:val="94"/>
        </w:rPr>
        <w:tab/>
        <w:t>3.0</w:t>
      </w:r>
      <w:r w:rsidRPr="00767ACC">
        <w:rPr>
          <w:color w:val="000000" w:themeColor="text1"/>
          <w:w w:val="94"/>
        </w:rPr>
        <w:tab/>
      </w:r>
      <w:r w:rsidRPr="00767ACC">
        <w:rPr>
          <w:b/>
          <w:color w:val="000000" w:themeColor="text1"/>
          <w:w w:val="94"/>
        </w:rPr>
        <w:t>B-</w:t>
      </w:r>
      <w:r w:rsidRPr="00767ACC">
        <w:rPr>
          <w:b/>
          <w:color w:val="000000" w:themeColor="text1"/>
          <w:w w:val="94"/>
        </w:rPr>
        <w:tab/>
      </w:r>
      <w:r w:rsidRPr="00767ACC">
        <w:rPr>
          <w:color w:val="000000" w:themeColor="text1"/>
          <w:w w:val="94"/>
        </w:rPr>
        <w:t>80-82.9</w:t>
      </w:r>
      <w:r w:rsidRPr="00767ACC">
        <w:rPr>
          <w:color w:val="000000" w:themeColor="text1"/>
          <w:w w:val="94"/>
        </w:rPr>
        <w:tab/>
      </w:r>
      <w:r w:rsidRPr="00767ACC">
        <w:rPr>
          <w:color w:val="000000" w:themeColor="text1"/>
          <w:w w:val="94"/>
        </w:rPr>
        <w:tab/>
        <w:t>2.67</w:t>
      </w:r>
      <w:r w:rsidRPr="00767ACC">
        <w:rPr>
          <w:color w:val="000000" w:themeColor="text1"/>
          <w:w w:val="94"/>
        </w:rPr>
        <w:tab/>
      </w:r>
      <w:r w:rsidRPr="00767ACC">
        <w:rPr>
          <w:b/>
          <w:color w:val="000000" w:themeColor="text1"/>
          <w:w w:val="94"/>
        </w:rPr>
        <w:t>C+</w:t>
      </w:r>
      <w:r w:rsidRPr="00767ACC">
        <w:rPr>
          <w:b/>
          <w:color w:val="000000" w:themeColor="text1"/>
          <w:w w:val="94"/>
        </w:rPr>
        <w:tab/>
      </w:r>
      <w:r w:rsidRPr="00767ACC">
        <w:rPr>
          <w:color w:val="000000" w:themeColor="text1"/>
          <w:w w:val="94"/>
        </w:rPr>
        <w:t>77-79.9</w:t>
      </w:r>
      <w:r w:rsidRPr="00767ACC">
        <w:rPr>
          <w:color w:val="000000" w:themeColor="text1"/>
          <w:w w:val="94"/>
        </w:rPr>
        <w:tab/>
      </w:r>
      <w:r w:rsidRPr="00767ACC">
        <w:rPr>
          <w:color w:val="000000" w:themeColor="text1"/>
          <w:w w:val="94"/>
        </w:rPr>
        <w:tab/>
        <w:t>2.33</w:t>
      </w:r>
    </w:p>
    <w:p w14:paraId="4F6CDDAA" w14:textId="77777777" w:rsidR="00E262FF" w:rsidRPr="00767ACC" w:rsidRDefault="00E262FF" w:rsidP="00E262FF">
      <w:pPr>
        <w:tabs>
          <w:tab w:val="left" w:pos="1098"/>
          <w:tab w:val="left" w:pos="2448"/>
        </w:tabs>
        <w:rPr>
          <w:color w:val="000000" w:themeColor="text1"/>
          <w:w w:val="94"/>
        </w:rPr>
      </w:pPr>
      <w:r w:rsidRPr="00767ACC">
        <w:rPr>
          <w:b/>
          <w:color w:val="000000" w:themeColor="text1"/>
          <w:w w:val="94"/>
        </w:rPr>
        <w:t>C</w:t>
      </w:r>
      <w:r w:rsidRPr="00767ACC">
        <w:rPr>
          <w:b/>
          <w:color w:val="000000" w:themeColor="text1"/>
          <w:w w:val="94"/>
        </w:rPr>
        <w:tab/>
      </w:r>
      <w:r w:rsidRPr="00767ACC">
        <w:rPr>
          <w:color w:val="000000" w:themeColor="text1"/>
          <w:w w:val="94"/>
        </w:rPr>
        <w:t>73-76.9</w:t>
      </w:r>
      <w:r w:rsidRPr="00767ACC">
        <w:rPr>
          <w:color w:val="000000" w:themeColor="text1"/>
          <w:w w:val="94"/>
        </w:rPr>
        <w:tab/>
        <w:t>2.0</w:t>
      </w:r>
      <w:r w:rsidRPr="00767ACC">
        <w:rPr>
          <w:b/>
          <w:color w:val="000000" w:themeColor="text1"/>
          <w:w w:val="94"/>
        </w:rPr>
        <w:tab/>
        <w:t>C-</w:t>
      </w:r>
      <w:r w:rsidRPr="00767ACC">
        <w:rPr>
          <w:b/>
          <w:color w:val="000000" w:themeColor="text1"/>
          <w:w w:val="94"/>
        </w:rPr>
        <w:tab/>
      </w:r>
      <w:r w:rsidRPr="00767ACC">
        <w:rPr>
          <w:color w:val="000000" w:themeColor="text1"/>
          <w:w w:val="94"/>
        </w:rPr>
        <w:t>70-72.9</w:t>
      </w:r>
      <w:r w:rsidRPr="00767ACC">
        <w:rPr>
          <w:color w:val="000000" w:themeColor="text1"/>
          <w:w w:val="94"/>
        </w:rPr>
        <w:tab/>
      </w:r>
      <w:r w:rsidRPr="00767ACC">
        <w:rPr>
          <w:color w:val="000000" w:themeColor="text1"/>
          <w:w w:val="94"/>
        </w:rPr>
        <w:tab/>
        <w:t>1.67</w:t>
      </w:r>
      <w:r w:rsidRPr="00767ACC">
        <w:rPr>
          <w:b/>
          <w:color w:val="000000" w:themeColor="text1"/>
          <w:w w:val="94"/>
        </w:rPr>
        <w:tab/>
        <w:t>D+</w:t>
      </w:r>
      <w:r w:rsidRPr="00767ACC">
        <w:rPr>
          <w:b/>
          <w:color w:val="000000" w:themeColor="text1"/>
          <w:w w:val="94"/>
        </w:rPr>
        <w:tab/>
      </w:r>
      <w:r w:rsidRPr="00767ACC">
        <w:rPr>
          <w:color w:val="000000" w:themeColor="text1"/>
          <w:w w:val="94"/>
        </w:rPr>
        <w:t>67-69.9</w:t>
      </w:r>
      <w:r w:rsidRPr="00767ACC">
        <w:rPr>
          <w:color w:val="000000" w:themeColor="text1"/>
          <w:w w:val="94"/>
        </w:rPr>
        <w:tab/>
      </w:r>
      <w:r w:rsidRPr="00767ACC">
        <w:rPr>
          <w:color w:val="000000" w:themeColor="text1"/>
          <w:w w:val="94"/>
        </w:rPr>
        <w:tab/>
        <w:t>1.33</w:t>
      </w:r>
    </w:p>
    <w:p w14:paraId="1E80946F" w14:textId="77777777" w:rsidR="00E262FF" w:rsidRPr="00767ACC" w:rsidRDefault="00E262FF" w:rsidP="00E262FF">
      <w:pPr>
        <w:tabs>
          <w:tab w:val="left" w:pos="1098"/>
          <w:tab w:val="left" w:pos="2448"/>
        </w:tabs>
        <w:rPr>
          <w:b/>
          <w:color w:val="000000" w:themeColor="text1"/>
          <w:w w:val="94"/>
        </w:rPr>
      </w:pPr>
      <w:r w:rsidRPr="00767ACC">
        <w:rPr>
          <w:b/>
          <w:color w:val="000000" w:themeColor="text1"/>
          <w:w w:val="94"/>
        </w:rPr>
        <w:t>D</w:t>
      </w:r>
      <w:r w:rsidRPr="00767ACC">
        <w:rPr>
          <w:b/>
          <w:color w:val="000000" w:themeColor="text1"/>
          <w:w w:val="94"/>
        </w:rPr>
        <w:tab/>
      </w:r>
      <w:r w:rsidRPr="00767ACC">
        <w:rPr>
          <w:color w:val="000000" w:themeColor="text1"/>
          <w:w w:val="94"/>
        </w:rPr>
        <w:t>63-66.9</w:t>
      </w:r>
      <w:r w:rsidRPr="00767ACC">
        <w:rPr>
          <w:color w:val="000000" w:themeColor="text1"/>
          <w:w w:val="94"/>
        </w:rPr>
        <w:tab/>
        <w:t>1.0</w:t>
      </w:r>
      <w:r w:rsidRPr="00767ACC">
        <w:rPr>
          <w:b/>
          <w:color w:val="000000" w:themeColor="text1"/>
          <w:w w:val="94"/>
        </w:rPr>
        <w:tab/>
        <w:t>D-</w:t>
      </w:r>
      <w:r w:rsidRPr="00767ACC">
        <w:rPr>
          <w:b/>
          <w:color w:val="000000" w:themeColor="text1"/>
          <w:w w:val="94"/>
        </w:rPr>
        <w:tab/>
      </w:r>
      <w:r w:rsidRPr="00767ACC">
        <w:rPr>
          <w:color w:val="000000" w:themeColor="text1"/>
          <w:w w:val="94"/>
        </w:rPr>
        <w:t>60-62.9</w:t>
      </w:r>
      <w:r w:rsidRPr="00767ACC">
        <w:rPr>
          <w:color w:val="000000" w:themeColor="text1"/>
          <w:w w:val="94"/>
        </w:rPr>
        <w:tab/>
      </w:r>
      <w:r w:rsidRPr="00767ACC">
        <w:rPr>
          <w:color w:val="000000" w:themeColor="text1"/>
          <w:w w:val="94"/>
        </w:rPr>
        <w:tab/>
        <w:t>.67</w:t>
      </w:r>
      <w:r w:rsidRPr="00767ACC">
        <w:rPr>
          <w:color w:val="000000" w:themeColor="text1"/>
          <w:w w:val="94"/>
        </w:rPr>
        <w:tab/>
      </w:r>
      <w:r w:rsidRPr="00767ACC">
        <w:rPr>
          <w:b/>
          <w:color w:val="000000" w:themeColor="text1"/>
          <w:w w:val="94"/>
        </w:rPr>
        <w:t>E</w:t>
      </w:r>
      <w:r w:rsidRPr="00767ACC">
        <w:rPr>
          <w:color w:val="000000" w:themeColor="text1"/>
          <w:w w:val="94"/>
        </w:rPr>
        <w:tab/>
        <w:t>0-59</w:t>
      </w:r>
      <w:r w:rsidRPr="00767ACC">
        <w:rPr>
          <w:color w:val="000000" w:themeColor="text1"/>
          <w:w w:val="94"/>
        </w:rPr>
        <w:tab/>
      </w:r>
      <w:r w:rsidRPr="00767ACC">
        <w:rPr>
          <w:color w:val="000000" w:themeColor="text1"/>
          <w:w w:val="94"/>
        </w:rPr>
        <w:tab/>
        <w:t>0.0</w:t>
      </w:r>
    </w:p>
    <w:p w14:paraId="45CB195A" w14:textId="77777777" w:rsidR="00E262FF" w:rsidRPr="00767ACC" w:rsidRDefault="00E262FF" w:rsidP="00E262FF">
      <w:pPr>
        <w:rPr>
          <w:color w:val="000000" w:themeColor="text1"/>
        </w:rPr>
      </w:pPr>
    </w:p>
    <w:p w14:paraId="1B985FEC" w14:textId="430224A7" w:rsidR="00E262FF" w:rsidRPr="00767ACC" w:rsidRDefault="00E262FF" w:rsidP="00E262FF">
      <w:pPr>
        <w:rPr>
          <w:color w:val="000000" w:themeColor="text1"/>
        </w:rPr>
      </w:pPr>
      <w:r w:rsidRPr="00767ACC">
        <w:rPr>
          <w:b/>
          <w:color w:val="000000" w:themeColor="text1"/>
        </w:rPr>
        <w:t>ASSIGNMENTS</w:t>
      </w:r>
      <w:r w:rsidRPr="00767ACC">
        <w:rPr>
          <w:color w:val="000000" w:themeColor="text1"/>
        </w:rPr>
        <w:t xml:space="preserve">: </w:t>
      </w:r>
      <w:r w:rsidR="00665175" w:rsidRPr="00767ACC">
        <w:rPr>
          <w:color w:val="000000" w:themeColor="text1"/>
        </w:rPr>
        <w:t>Your paper</w:t>
      </w:r>
      <w:r w:rsidRPr="00767ACC">
        <w:rPr>
          <w:color w:val="000000" w:themeColor="text1"/>
        </w:rPr>
        <w:t xml:space="preserve"> must be submitted through “</w:t>
      </w:r>
      <w:r w:rsidRPr="00767ACC">
        <w:rPr>
          <w:color w:val="000000" w:themeColor="text1"/>
          <w:u w:val="single"/>
        </w:rPr>
        <w:t>Turn it In</w:t>
      </w:r>
      <w:r w:rsidRPr="00767ACC">
        <w:rPr>
          <w:color w:val="000000" w:themeColor="text1"/>
        </w:rPr>
        <w:t>” on canvas.</w:t>
      </w:r>
    </w:p>
    <w:p w14:paraId="22FDFAF6" w14:textId="77777777" w:rsidR="008F337C" w:rsidRPr="008F337C" w:rsidRDefault="008F337C" w:rsidP="008F337C">
      <w:pPr>
        <w:pStyle w:val="ListParagraph"/>
        <w:ind w:left="360"/>
        <w:rPr>
          <w:color w:val="000000" w:themeColor="text1"/>
        </w:rPr>
      </w:pPr>
    </w:p>
    <w:p w14:paraId="04FB23A2" w14:textId="77777777" w:rsidR="008F337C" w:rsidRDefault="008F337C" w:rsidP="008F337C">
      <w:pPr>
        <w:pStyle w:val="ListParagraph"/>
        <w:numPr>
          <w:ilvl w:val="0"/>
          <w:numId w:val="6"/>
        </w:numPr>
        <w:ind w:left="360"/>
        <w:rPr>
          <w:color w:val="000000" w:themeColor="text1"/>
        </w:rPr>
      </w:pPr>
      <w:r w:rsidRPr="008F337C">
        <w:rPr>
          <w:b/>
          <w:color w:val="000000" w:themeColor="text1"/>
        </w:rPr>
        <w:t>Participation</w:t>
      </w:r>
      <w:r w:rsidRPr="008F337C">
        <w:rPr>
          <w:color w:val="000000" w:themeColor="text1"/>
        </w:rPr>
        <w:t>:</w:t>
      </w:r>
      <w:r w:rsidRPr="00D64F0E">
        <w:rPr>
          <w:color w:val="000000" w:themeColor="text1"/>
        </w:rPr>
        <w:t xml:space="preserve"> </w:t>
      </w:r>
    </w:p>
    <w:p w14:paraId="3192BDFE" w14:textId="46504AA7" w:rsidR="008F337C" w:rsidRDefault="008F337C" w:rsidP="008F337C">
      <w:pPr>
        <w:pStyle w:val="ListParagraph"/>
        <w:numPr>
          <w:ilvl w:val="1"/>
          <w:numId w:val="6"/>
        </w:numPr>
        <w:rPr>
          <w:color w:val="000000" w:themeColor="text1"/>
        </w:rPr>
      </w:pPr>
      <w:r>
        <w:rPr>
          <w:color w:val="000000" w:themeColor="text1"/>
        </w:rPr>
        <w:t>I expect c</w:t>
      </w:r>
      <w:r w:rsidRPr="00D64F0E">
        <w:rPr>
          <w:color w:val="000000" w:themeColor="text1"/>
        </w:rPr>
        <w:t>onsistent</w:t>
      </w:r>
      <w:r>
        <w:rPr>
          <w:color w:val="000000" w:themeColor="text1"/>
        </w:rPr>
        <w:t>,</w:t>
      </w:r>
      <w:r w:rsidRPr="00D64F0E">
        <w:rPr>
          <w:color w:val="000000" w:themeColor="text1"/>
        </w:rPr>
        <w:t xml:space="preserve"> h</w:t>
      </w:r>
      <w:r>
        <w:rPr>
          <w:color w:val="000000" w:themeColor="text1"/>
        </w:rPr>
        <w:t>igh-quality participation</w:t>
      </w:r>
      <w:r w:rsidRPr="00D64F0E">
        <w:rPr>
          <w:color w:val="000000" w:themeColor="text1"/>
        </w:rPr>
        <w:t>. “High-quality” in this case means</w:t>
      </w:r>
    </w:p>
    <w:p w14:paraId="658F7F54" w14:textId="5B0ACD4D" w:rsidR="008F337C" w:rsidRPr="008F337C" w:rsidRDefault="008F337C" w:rsidP="008F337C">
      <w:pPr>
        <w:pStyle w:val="ListParagraph"/>
        <w:numPr>
          <w:ilvl w:val="2"/>
          <w:numId w:val="6"/>
        </w:numPr>
        <w:rPr>
          <w:color w:val="000000" w:themeColor="text1"/>
        </w:rPr>
      </w:pPr>
      <w:r>
        <w:rPr>
          <w:color w:val="000000" w:themeColor="text1"/>
        </w:rPr>
        <w:t>I</w:t>
      </w:r>
      <w:r w:rsidRPr="008F337C">
        <w:rPr>
          <w:color w:val="000000" w:themeColor="text1"/>
        </w:rPr>
        <w:t xml:space="preserve">nformed (i.e., shows evidence of having done assigned work), </w:t>
      </w:r>
    </w:p>
    <w:p w14:paraId="4D14B359" w14:textId="79BEC708" w:rsidR="008F337C" w:rsidRPr="00D64F0E" w:rsidRDefault="008F337C" w:rsidP="008F337C">
      <w:pPr>
        <w:pStyle w:val="ListParagraph"/>
        <w:numPr>
          <w:ilvl w:val="2"/>
          <w:numId w:val="6"/>
        </w:numPr>
        <w:rPr>
          <w:color w:val="000000" w:themeColor="text1"/>
        </w:rPr>
      </w:pPr>
      <w:r>
        <w:rPr>
          <w:color w:val="000000" w:themeColor="text1"/>
        </w:rPr>
        <w:t>T</w:t>
      </w:r>
      <w:r w:rsidRPr="00D64F0E">
        <w:rPr>
          <w:color w:val="000000" w:themeColor="text1"/>
        </w:rPr>
        <w:t xml:space="preserve">houghtful (i.e., shows evidence of having understood and considered issues raised in readings and other discussions), and </w:t>
      </w:r>
    </w:p>
    <w:p w14:paraId="2E314482" w14:textId="746F5F42" w:rsidR="008F337C" w:rsidRDefault="008F337C" w:rsidP="008F337C">
      <w:pPr>
        <w:pStyle w:val="ListParagraph"/>
        <w:numPr>
          <w:ilvl w:val="2"/>
          <w:numId w:val="6"/>
        </w:numPr>
        <w:rPr>
          <w:color w:val="000000" w:themeColor="text1"/>
        </w:rPr>
      </w:pPr>
      <w:r>
        <w:rPr>
          <w:color w:val="000000" w:themeColor="text1"/>
        </w:rPr>
        <w:t>C</w:t>
      </w:r>
      <w:r w:rsidRPr="00D64F0E">
        <w:rPr>
          <w:color w:val="000000" w:themeColor="text1"/>
        </w:rPr>
        <w:t xml:space="preserve">onsiderate (i.e., takes the perspectives of others into account).  </w:t>
      </w:r>
    </w:p>
    <w:p w14:paraId="331E0DA3" w14:textId="77777777" w:rsidR="008F337C" w:rsidRPr="008F337C" w:rsidRDefault="008F337C" w:rsidP="008F337C">
      <w:pPr>
        <w:pStyle w:val="ListParagraph"/>
        <w:numPr>
          <w:ilvl w:val="1"/>
          <w:numId w:val="6"/>
        </w:numPr>
        <w:rPr>
          <w:color w:val="000000" w:themeColor="text1"/>
        </w:rPr>
      </w:pPr>
      <w:r w:rsidRPr="008F337C">
        <w:rPr>
          <w:color w:val="000000" w:themeColor="text1"/>
        </w:rPr>
        <w:lastRenderedPageBreak/>
        <w:t>If you have personal issues that prohibit you from joining freely in class discussion, e.g., shyness, language barriers, etc., see the instructor as soon as possible to discuss alternative modes of participation.</w:t>
      </w:r>
    </w:p>
    <w:p w14:paraId="6685D23D" w14:textId="77777777" w:rsidR="008F337C" w:rsidRPr="008F337C" w:rsidRDefault="008F337C" w:rsidP="008F337C">
      <w:pPr>
        <w:rPr>
          <w:color w:val="000000" w:themeColor="text1"/>
        </w:rPr>
      </w:pPr>
    </w:p>
    <w:p w14:paraId="2B7A0364" w14:textId="43E8DB19" w:rsidR="00E262FF" w:rsidRPr="00767ACC" w:rsidRDefault="00E262FF" w:rsidP="00E262FF">
      <w:pPr>
        <w:numPr>
          <w:ilvl w:val="0"/>
          <w:numId w:val="3"/>
        </w:numPr>
        <w:ind w:left="540"/>
        <w:rPr>
          <w:color w:val="000000" w:themeColor="text1"/>
        </w:rPr>
      </w:pPr>
      <w:r w:rsidRPr="00767ACC">
        <w:rPr>
          <w:b/>
          <w:color w:val="000000" w:themeColor="text1"/>
        </w:rPr>
        <w:t>Short Reaction Papers</w:t>
      </w:r>
      <w:r w:rsidRPr="00767ACC">
        <w:rPr>
          <w:color w:val="000000" w:themeColor="text1"/>
        </w:rPr>
        <w:t xml:space="preserve">: Students will prepare and submit a 400-500-word response to Wolf’s </w:t>
      </w:r>
      <w:r w:rsidRPr="00767ACC">
        <w:rPr>
          <w:i/>
          <w:color w:val="000000" w:themeColor="text1"/>
        </w:rPr>
        <w:t>The Zoning of America</w:t>
      </w:r>
      <w:r w:rsidR="00665175" w:rsidRPr="00767ACC">
        <w:rPr>
          <w:color w:val="000000" w:themeColor="text1"/>
        </w:rPr>
        <w:t>, and the cases shaping the counter narrative</w:t>
      </w:r>
      <w:r w:rsidRPr="00767ACC">
        <w:rPr>
          <w:color w:val="000000" w:themeColor="text1"/>
        </w:rPr>
        <w:t>. This response, due before 9am on October 3</w:t>
      </w:r>
      <w:r w:rsidR="00665175" w:rsidRPr="00767ACC">
        <w:rPr>
          <w:color w:val="000000" w:themeColor="text1"/>
        </w:rPr>
        <w:t>1</w:t>
      </w:r>
      <w:r w:rsidRPr="00767ACC">
        <w:rPr>
          <w:color w:val="000000" w:themeColor="text1"/>
        </w:rPr>
        <w:t xml:space="preserve">, is worth </w:t>
      </w:r>
      <w:r w:rsidRPr="00767ACC">
        <w:rPr>
          <w:b/>
          <w:color w:val="000000" w:themeColor="text1"/>
          <w:u w:val="single"/>
        </w:rPr>
        <w:t>twenty-five</w:t>
      </w:r>
      <w:r w:rsidRPr="00767ACC">
        <w:rPr>
          <w:color w:val="000000" w:themeColor="text1"/>
        </w:rPr>
        <w:t xml:space="preserve"> percent of your final grade. In your response, you are required to do three things.  </w:t>
      </w:r>
    </w:p>
    <w:p w14:paraId="02E0CDDA" w14:textId="77777777" w:rsidR="00E262FF" w:rsidRPr="00767ACC" w:rsidRDefault="00E262FF" w:rsidP="00E262FF">
      <w:pPr>
        <w:numPr>
          <w:ilvl w:val="1"/>
          <w:numId w:val="3"/>
        </w:numPr>
        <w:rPr>
          <w:color w:val="000000" w:themeColor="text1"/>
        </w:rPr>
      </w:pPr>
      <w:r w:rsidRPr="00767ACC">
        <w:rPr>
          <w:rFonts w:eastAsia="Cambria"/>
          <w:color w:val="000000" w:themeColor="text1"/>
          <w:kern w:val="1"/>
        </w:rPr>
        <w:t>Identify what you believe to be the t</w:t>
      </w:r>
      <w:r w:rsidRPr="00767ACC">
        <w:rPr>
          <w:rFonts w:eastAsia="Cambria"/>
          <w:color w:val="000000" w:themeColor="text1"/>
        </w:rPr>
        <w:t>hree most crucial/compelling points in the reading.</w:t>
      </w:r>
    </w:p>
    <w:p w14:paraId="0545D25B" w14:textId="77777777" w:rsidR="00E262FF" w:rsidRPr="00767ACC" w:rsidRDefault="00E262FF" w:rsidP="00E262FF">
      <w:pPr>
        <w:numPr>
          <w:ilvl w:val="1"/>
          <w:numId w:val="3"/>
        </w:numPr>
        <w:rPr>
          <w:color w:val="000000" w:themeColor="text1"/>
        </w:rPr>
      </w:pPr>
      <w:r w:rsidRPr="00767ACC">
        <w:rPr>
          <w:rFonts w:eastAsia="Cambria"/>
          <w:color w:val="000000" w:themeColor="text1"/>
        </w:rPr>
        <w:t>E</w:t>
      </w:r>
      <w:r w:rsidRPr="00767ACC">
        <w:rPr>
          <w:rFonts w:eastAsia="Cambria"/>
          <w:color w:val="000000" w:themeColor="text1"/>
          <w:kern w:val="1"/>
        </w:rPr>
        <w:t>xplain (for each point) why you</w:t>
      </w:r>
      <w:r w:rsidRPr="00767ACC">
        <w:rPr>
          <w:rFonts w:eastAsia="Cambria"/>
          <w:color w:val="000000" w:themeColor="text1"/>
        </w:rPr>
        <w:t xml:space="preserve"> think these are the most crucial points. </w:t>
      </w:r>
    </w:p>
    <w:p w14:paraId="026847E4" w14:textId="746F10E1" w:rsidR="008F337C" w:rsidRPr="008F337C" w:rsidRDefault="00E262FF" w:rsidP="008F337C">
      <w:pPr>
        <w:numPr>
          <w:ilvl w:val="1"/>
          <w:numId w:val="3"/>
        </w:numPr>
        <w:rPr>
          <w:color w:val="000000" w:themeColor="text1"/>
        </w:rPr>
      </w:pPr>
      <w:r w:rsidRPr="00767ACC">
        <w:rPr>
          <w:rFonts w:eastAsia="Cambria"/>
          <w:color w:val="000000" w:themeColor="text1"/>
        </w:rPr>
        <w:t xml:space="preserve">Identify one part of the book that you found compelling and would like to develop in a separate project </w:t>
      </w:r>
    </w:p>
    <w:p w14:paraId="759AAF98" w14:textId="77777777" w:rsidR="008F337C" w:rsidRPr="00767ACC" w:rsidRDefault="008F337C" w:rsidP="00E262FF">
      <w:pPr>
        <w:ind w:left="540"/>
        <w:rPr>
          <w:color w:val="000000" w:themeColor="text1"/>
        </w:rPr>
      </w:pPr>
    </w:p>
    <w:p w14:paraId="6D14AFD8" w14:textId="77777777" w:rsidR="00E262FF" w:rsidRPr="00767ACC" w:rsidRDefault="00E262FF" w:rsidP="00E262FF">
      <w:pPr>
        <w:numPr>
          <w:ilvl w:val="0"/>
          <w:numId w:val="3"/>
        </w:numPr>
        <w:ind w:left="540"/>
        <w:rPr>
          <w:color w:val="000000" w:themeColor="text1"/>
        </w:rPr>
      </w:pPr>
      <w:r w:rsidRPr="00767ACC">
        <w:rPr>
          <w:b/>
          <w:color w:val="000000" w:themeColor="text1"/>
        </w:rPr>
        <w:t>Adobe Sparks Picture Presentation</w:t>
      </w:r>
      <w:r w:rsidRPr="00767ACC">
        <w:rPr>
          <w:color w:val="000000" w:themeColor="text1"/>
        </w:rPr>
        <w:t xml:space="preserve">: </w:t>
      </w:r>
    </w:p>
    <w:p w14:paraId="4DAAF62B" w14:textId="77777777" w:rsidR="00E262FF" w:rsidRPr="00767ACC" w:rsidRDefault="00E262FF" w:rsidP="00E262FF">
      <w:pPr>
        <w:numPr>
          <w:ilvl w:val="1"/>
          <w:numId w:val="3"/>
        </w:numPr>
        <w:rPr>
          <w:color w:val="000000" w:themeColor="text1"/>
        </w:rPr>
      </w:pPr>
      <w:r w:rsidRPr="00767ACC">
        <w:rPr>
          <w:color w:val="000000" w:themeColor="text1"/>
        </w:rPr>
        <w:t xml:space="preserve">This assignment, which is designed to build upon your short reaction paper, is worth </w:t>
      </w:r>
      <w:r w:rsidRPr="00767ACC">
        <w:rPr>
          <w:b/>
          <w:color w:val="000000" w:themeColor="text1"/>
          <w:u w:val="single"/>
        </w:rPr>
        <w:t>twenty-five</w:t>
      </w:r>
      <w:r w:rsidRPr="00767ACC">
        <w:rPr>
          <w:color w:val="000000" w:themeColor="text1"/>
        </w:rPr>
        <w:t xml:space="preserve"> percent of your final grade. </w:t>
      </w:r>
    </w:p>
    <w:p w14:paraId="32B29D79" w14:textId="77777777" w:rsidR="00E262FF" w:rsidRPr="00767ACC" w:rsidRDefault="00E262FF" w:rsidP="00E262FF">
      <w:pPr>
        <w:numPr>
          <w:ilvl w:val="1"/>
          <w:numId w:val="3"/>
        </w:numPr>
        <w:rPr>
          <w:color w:val="000000" w:themeColor="text1"/>
        </w:rPr>
      </w:pPr>
      <w:r w:rsidRPr="00767ACC">
        <w:rPr>
          <w:color w:val="000000" w:themeColor="text1"/>
        </w:rPr>
        <w:t xml:space="preserve">Use adobe sparks (available here: </w:t>
      </w:r>
      <w:hyperlink r:id="rId12" w:history="1">
        <w:r w:rsidRPr="00767ACC">
          <w:rPr>
            <w:rStyle w:val="Hyperlink"/>
            <w:color w:val="000000" w:themeColor="text1"/>
          </w:rPr>
          <w:t>https://spark.adobe.com/home/</w:t>
        </w:r>
      </w:hyperlink>
      <w:r w:rsidRPr="00767ACC">
        <w:rPr>
          <w:color w:val="000000" w:themeColor="text1"/>
        </w:rPr>
        <w:t>) to create a picture presentation</w:t>
      </w:r>
    </w:p>
    <w:p w14:paraId="094FFA3C" w14:textId="77777777" w:rsidR="00E262FF" w:rsidRPr="00767ACC" w:rsidRDefault="00E262FF" w:rsidP="00E262FF">
      <w:pPr>
        <w:numPr>
          <w:ilvl w:val="1"/>
          <w:numId w:val="3"/>
        </w:numPr>
        <w:rPr>
          <w:color w:val="000000" w:themeColor="text1"/>
        </w:rPr>
      </w:pPr>
      <w:r w:rsidRPr="00767ACC">
        <w:rPr>
          <w:color w:val="000000" w:themeColor="text1"/>
        </w:rPr>
        <w:t xml:space="preserve">In this presentation you will choose a </w:t>
      </w:r>
      <w:r w:rsidRPr="00767ACC">
        <w:rPr>
          <w:b/>
          <w:color w:val="000000" w:themeColor="text1"/>
        </w:rPr>
        <w:t>topic that is related</w:t>
      </w:r>
      <w:r w:rsidRPr="00767ACC">
        <w:rPr>
          <w:color w:val="000000" w:themeColor="text1"/>
        </w:rPr>
        <w:t xml:space="preserve"> to the book—that expands upon an idea introduced/develop in the book: something that you find interesting </w:t>
      </w:r>
    </w:p>
    <w:p w14:paraId="5C3F8A04" w14:textId="63394D18" w:rsidR="00E262FF" w:rsidRPr="00767ACC" w:rsidRDefault="00E262FF" w:rsidP="00E262FF">
      <w:pPr>
        <w:numPr>
          <w:ilvl w:val="1"/>
          <w:numId w:val="3"/>
        </w:numPr>
        <w:rPr>
          <w:color w:val="000000" w:themeColor="text1"/>
        </w:rPr>
      </w:pPr>
      <w:r w:rsidRPr="00767ACC">
        <w:rPr>
          <w:color w:val="000000" w:themeColor="text1"/>
        </w:rPr>
        <w:t xml:space="preserve">While you can approach the assignment any way you choose, students may find it easier to identify a </w:t>
      </w:r>
      <w:r w:rsidRPr="00767ACC">
        <w:rPr>
          <w:b/>
          <w:color w:val="000000" w:themeColor="text1"/>
        </w:rPr>
        <w:t>main point</w:t>
      </w:r>
      <w:r w:rsidRPr="00767ACC">
        <w:rPr>
          <w:color w:val="000000" w:themeColor="text1"/>
        </w:rPr>
        <w:t xml:space="preserve"> and explain why that point is significant</w:t>
      </w:r>
      <w:r w:rsidR="00B47F03">
        <w:rPr>
          <w:color w:val="000000" w:themeColor="text1"/>
        </w:rPr>
        <w:t>.</w:t>
      </w:r>
      <w:r w:rsidRPr="00767ACC">
        <w:rPr>
          <w:color w:val="000000" w:themeColor="text1"/>
        </w:rPr>
        <w:t xml:space="preserve"> </w:t>
      </w:r>
    </w:p>
    <w:p w14:paraId="0C9E9A77" w14:textId="77777777" w:rsidR="00E262FF" w:rsidRPr="00767ACC" w:rsidRDefault="00E262FF" w:rsidP="00E262FF">
      <w:pPr>
        <w:numPr>
          <w:ilvl w:val="1"/>
          <w:numId w:val="3"/>
        </w:numPr>
        <w:rPr>
          <w:color w:val="000000" w:themeColor="text1"/>
        </w:rPr>
      </w:pPr>
      <w:r w:rsidRPr="00767ACC">
        <w:rPr>
          <w:color w:val="000000" w:themeColor="text1"/>
        </w:rPr>
        <w:t xml:space="preserve">Presentations must also identify and explain the </w:t>
      </w:r>
      <w:r w:rsidRPr="00767ACC">
        <w:rPr>
          <w:b/>
          <w:color w:val="000000" w:themeColor="text1"/>
        </w:rPr>
        <w:t>smaller points</w:t>
      </w:r>
      <w:r w:rsidRPr="00767ACC">
        <w:rPr>
          <w:color w:val="000000" w:themeColor="text1"/>
        </w:rPr>
        <w:t xml:space="preserve"> that relate to and enhance your main point.</w:t>
      </w:r>
    </w:p>
    <w:p w14:paraId="3B9886FF" w14:textId="77777777" w:rsidR="00E262FF" w:rsidRPr="00767ACC" w:rsidRDefault="00E262FF" w:rsidP="00E262FF">
      <w:pPr>
        <w:numPr>
          <w:ilvl w:val="1"/>
          <w:numId w:val="3"/>
        </w:numPr>
        <w:rPr>
          <w:color w:val="000000" w:themeColor="text1"/>
        </w:rPr>
      </w:pPr>
      <w:r w:rsidRPr="00767ACC">
        <w:rPr>
          <w:color w:val="000000" w:themeColor="text1"/>
        </w:rPr>
        <w:t xml:space="preserve">Presentations must engage with </w:t>
      </w:r>
      <w:r w:rsidRPr="00767ACC">
        <w:rPr>
          <w:b/>
          <w:color w:val="000000" w:themeColor="text1"/>
        </w:rPr>
        <w:t>sources</w:t>
      </w:r>
      <w:r w:rsidRPr="00767ACC">
        <w:rPr>
          <w:color w:val="000000" w:themeColor="text1"/>
        </w:rPr>
        <w:t xml:space="preserve">: Identify three </w:t>
      </w:r>
      <w:r w:rsidRPr="00767ACC">
        <w:rPr>
          <w:color w:val="000000" w:themeColor="text1"/>
          <w:u w:val="single"/>
        </w:rPr>
        <w:t>primary</w:t>
      </w:r>
      <w:r w:rsidRPr="00767ACC">
        <w:rPr>
          <w:color w:val="000000" w:themeColor="text1"/>
        </w:rPr>
        <w:t xml:space="preserve"> sources and two </w:t>
      </w:r>
      <w:r w:rsidRPr="00767ACC">
        <w:rPr>
          <w:color w:val="000000" w:themeColor="text1"/>
          <w:u w:val="single"/>
        </w:rPr>
        <w:t>secondary</w:t>
      </w:r>
      <w:r w:rsidRPr="00767ACC">
        <w:rPr>
          <w:color w:val="000000" w:themeColor="text1"/>
        </w:rPr>
        <w:t xml:space="preserve"> sources in your presentation and discuss how you are using them. I am particularly interested in how these sources support your larger claim. </w:t>
      </w:r>
    </w:p>
    <w:p w14:paraId="657FAE37" w14:textId="77777777" w:rsidR="00E262FF" w:rsidRPr="00767ACC" w:rsidRDefault="00E262FF" w:rsidP="00E262FF">
      <w:pPr>
        <w:numPr>
          <w:ilvl w:val="1"/>
          <w:numId w:val="3"/>
        </w:numPr>
        <w:rPr>
          <w:color w:val="000000" w:themeColor="text1"/>
        </w:rPr>
      </w:pPr>
      <w:r w:rsidRPr="00767ACC">
        <w:rPr>
          <w:color w:val="000000" w:themeColor="text1"/>
        </w:rPr>
        <w:t xml:space="preserve">Presentations should last 10-minutes and are followed by a five-minute question period. </w:t>
      </w:r>
    </w:p>
    <w:p w14:paraId="6E4B5C0E" w14:textId="77777777" w:rsidR="00E262FF" w:rsidRPr="00767ACC" w:rsidRDefault="00E262FF" w:rsidP="00E262FF">
      <w:pPr>
        <w:numPr>
          <w:ilvl w:val="1"/>
          <w:numId w:val="3"/>
        </w:numPr>
        <w:rPr>
          <w:color w:val="000000" w:themeColor="text1"/>
        </w:rPr>
      </w:pPr>
      <w:r w:rsidRPr="00767ACC">
        <w:rPr>
          <w:color w:val="000000" w:themeColor="text1"/>
        </w:rPr>
        <w:t>Presentations MUST be submitted online ONE HOUR before your presentation slot.</w:t>
      </w:r>
    </w:p>
    <w:p w14:paraId="5C176A63" w14:textId="77777777" w:rsidR="00E262FF" w:rsidRPr="00767ACC" w:rsidRDefault="00E262FF" w:rsidP="00E262FF">
      <w:pPr>
        <w:rPr>
          <w:b/>
          <w:color w:val="000000" w:themeColor="text1"/>
          <w:u w:val="single"/>
        </w:rPr>
      </w:pPr>
    </w:p>
    <w:p w14:paraId="095947FC" w14:textId="77777777" w:rsidR="00E262FF" w:rsidRPr="00767ACC" w:rsidRDefault="00E262FF" w:rsidP="00E262FF">
      <w:pPr>
        <w:rPr>
          <w:color w:val="000000" w:themeColor="text1"/>
        </w:rPr>
      </w:pPr>
      <w:r w:rsidRPr="00767ACC">
        <w:rPr>
          <w:b/>
          <w:color w:val="000000" w:themeColor="text1"/>
        </w:rPr>
        <w:t xml:space="preserve">Possible Topic Areas </w:t>
      </w:r>
      <w:r w:rsidRPr="00767ACC">
        <w:rPr>
          <w:color w:val="000000" w:themeColor="text1"/>
        </w:rPr>
        <w:t>(just suggestions, not exhaustive):</w:t>
      </w:r>
    </w:p>
    <w:p w14:paraId="412B573A" w14:textId="77777777" w:rsidR="00E262FF" w:rsidRPr="00767ACC" w:rsidRDefault="00E262FF" w:rsidP="00E262FF">
      <w:pPr>
        <w:ind w:firstLine="720"/>
        <w:rPr>
          <w:color w:val="000000" w:themeColor="text1"/>
        </w:rPr>
      </w:pPr>
      <w:r w:rsidRPr="00767ACC">
        <w:rPr>
          <w:color w:val="000000" w:themeColor="text1"/>
        </w:rPr>
        <w:t>Civil Rights</w:t>
      </w:r>
      <w:r w:rsidRPr="00767ACC">
        <w:rPr>
          <w:color w:val="000000" w:themeColor="text1"/>
        </w:rPr>
        <w:tab/>
      </w:r>
      <w:r w:rsidRPr="00767ACC">
        <w:rPr>
          <w:color w:val="000000" w:themeColor="text1"/>
        </w:rPr>
        <w:tab/>
      </w:r>
      <w:r w:rsidRPr="00767ACC">
        <w:rPr>
          <w:color w:val="000000" w:themeColor="text1"/>
        </w:rPr>
        <w:tab/>
        <w:t>Equality</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Courts</w:t>
      </w:r>
    </w:p>
    <w:p w14:paraId="36BE2D41" w14:textId="77777777" w:rsidR="00E262FF" w:rsidRPr="00767ACC" w:rsidRDefault="00E262FF" w:rsidP="00E262FF">
      <w:pPr>
        <w:ind w:firstLine="720"/>
        <w:rPr>
          <w:color w:val="000000" w:themeColor="text1"/>
        </w:rPr>
      </w:pPr>
      <w:r w:rsidRPr="00767ACC">
        <w:rPr>
          <w:color w:val="000000" w:themeColor="text1"/>
        </w:rPr>
        <w:t>Legislation</w:t>
      </w:r>
      <w:r w:rsidRPr="00767ACC">
        <w:rPr>
          <w:color w:val="000000" w:themeColor="text1"/>
        </w:rPr>
        <w:tab/>
      </w:r>
      <w:r w:rsidRPr="00767ACC">
        <w:rPr>
          <w:color w:val="000000" w:themeColor="text1"/>
        </w:rPr>
        <w:tab/>
      </w:r>
      <w:r w:rsidRPr="00767ACC">
        <w:rPr>
          <w:color w:val="000000" w:themeColor="text1"/>
        </w:rPr>
        <w:tab/>
        <w:t>Segregation—Jim Crow</w:t>
      </w:r>
      <w:r w:rsidRPr="00767ACC">
        <w:rPr>
          <w:color w:val="000000" w:themeColor="text1"/>
        </w:rPr>
        <w:tab/>
      </w:r>
      <w:r w:rsidRPr="00767ACC">
        <w:rPr>
          <w:color w:val="000000" w:themeColor="text1"/>
        </w:rPr>
        <w:tab/>
        <w:t>Isolation</w:t>
      </w:r>
    </w:p>
    <w:p w14:paraId="38DAE0A5" w14:textId="77777777" w:rsidR="00E262FF" w:rsidRPr="00767ACC" w:rsidRDefault="00E262FF" w:rsidP="00E262FF">
      <w:pPr>
        <w:ind w:firstLine="720"/>
        <w:rPr>
          <w:color w:val="000000" w:themeColor="text1"/>
        </w:rPr>
      </w:pPr>
      <w:r w:rsidRPr="00767ACC">
        <w:rPr>
          <w:color w:val="000000" w:themeColor="text1"/>
        </w:rPr>
        <w:t>Crimes</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Domestic Life</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Governance</w:t>
      </w:r>
    </w:p>
    <w:p w14:paraId="3FE8DF1A" w14:textId="77777777" w:rsidR="00E262FF" w:rsidRPr="00767ACC" w:rsidRDefault="00E262FF" w:rsidP="00E262FF">
      <w:pPr>
        <w:ind w:left="360" w:firstLine="360"/>
        <w:rPr>
          <w:color w:val="000000" w:themeColor="text1"/>
        </w:rPr>
      </w:pPr>
      <w:r w:rsidRPr="00767ACC">
        <w:rPr>
          <w:color w:val="000000" w:themeColor="text1"/>
        </w:rPr>
        <w:t>City Life</w:t>
      </w:r>
      <w:r w:rsidRPr="00767ACC">
        <w:rPr>
          <w:color w:val="000000" w:themeColor="text1"/>
        </w:rPr>
        <w:tab/>
      </w:r>
      <w:r w:rsidRPr="00767ACC">
        <w:rPr>
          <w:color w:val="000000" w:themeColor="text1"/>
        </w:rPr>
        <w:tab/>
      </w:r>
      <w:r w:rsidRPr="00767ACC">
        <w:rPr>
          <w:color w:val="000000" w:themeColor="text1"/>
        </w:rPr>
        <w:tab/>
        <w:t>Zoning/Redlining/Covenants</w:t>
      </w:r>
      <w:r w:rsidRPr="00767ACC">
        <w:rPr>
          <w:color w:val="000000" w:themeColor="text1"/>
        </w:rPr>
        <w:tab/>
      </w:r>
      <w:r w:rsidRPr="00767ACC">
        <w:rPr>
          <w:color w:val="000000" w:themeColor="text1"/>
        </w:rPr>
        <w:tab/>
        <w:t>Gender</w:t>
      </w:r>
    </w:p>
    <w:p w14:paraId="63C3B505" w14:textId="77777777" w:rsidR="00E262FF" w:rsidRPr="00767ACC" w:rsidRDefault="00E262FF" w:rsidP="00E262FF">
      <w:pPr>
        <w:ind w:left="720"/>
        <w:rPr>
          <w:color w:val="000000" w:themeColor="text1"/>
        </w:rPr>
      </w:pPr>
      <w:r w:rsidRPr="00767ACC">
        <w:rPr>
          <w:color w:val="000000" w:themeColor="text1"/>
        </w:rPr>
        <w:t>Sexuality</w:t>
      </w:r>
      <w:r w:rsidRPr="00767ACC">
        <w:rPr>
          <w:color w:val="000000" w:themeColor="text1"/>
        </w:rPr>
        <w:tab/>
      </w:r>
      <w:r w:rsidRPr="00767ACC">
        <w:rPr>
          <w:color w:val="000000" w:themeColor="text1"/>
        </w:rPr>
        <w:tab/>
      </w:r>
      <w:r w:rsidRPr="00767ACC">
        <w:rPr>
          <w:color w:val="000000" w:themeColor="text1"/>
        </w:rPr>
        <w:tab/>
        <w:t>Poverty</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Work</w:t>
      </w:r>
    </w:p>
    <w:p w14:paraId="66047314" w14:textId="77777777" w:rsidR="00E262FF" w:rsidRPr="00767ACC" w:rsidRDefault="00E262FF" w:rsidP="00E262FF">
      <w:pPr>
        <w:ind w:left="720"/>
        <w:rPr>
          <w:color w:val="000000" w:themeColor="text1"/>
        </w:rPr>
      </w:pPr>
      <w:r w:rsidRPr="00767ACC">
        <w:rPr>
          <w:color w:val="000000" w:themeColor="text1"/>
        </w:rPr>
        <w:t>Agriculture/Industry</w:t>
      </w:r>
      <w:r w:rsidRPr="00767ACC">
        <w:rPr>
          <w:color w:val="000000" w:themeColor="text1"/>
        </w:rPr>
        <w:tab/>
      </w:r>
      <w:r w:rsidRPr="00767ACC">
        <w:rPr>
          <w:color w:val="000000" w:themeColor="text1"/>
        </w:rPr>
        <w:tab/>
        <w:t>Industry</w:t>
      </w:r>
      <w:r w:rsidRPr="00767ACC">
        <w:rPr>
          <w:color w:val="000000" w:themeColor="text1"/>
        </w:rPr>
        <w:tab/>
      </w:r>
      <w:r w:rsidRPr="00767ACC">
        <w:rPr>
          <w:color w:val="000000" w:themeColor="text1"/>
        </w:rPr>
        <w:tab/>
      </w:r>
      <w:r w:rsidRPr="00767ACC">
        <w:rPr>
          <w:color w:val="000000" w:themeColor="text1"/>
        </w:rPr>
        <w:tab/>
      </w:r>
      <w:r w:rsidRPr="00767ACC">
        <w:rPr>
          <w:color w:val="000000" w:themeColor="text1"/>
        </w:rPr>
        <w:tab/>
        <w:t>Celebrity</w:t>
      </w:r>
    </w:p>
    <w:p w14:paraId="53BFC68B" w14:textId="77777777" w:rsidR="00E262FF" w:rsidRPr="00767ACC" w:rsidRDefault="00E262FF" w:rsidP="00E262FF">
      <w:pPr>
        <w:rPr>
          <w:b/>
          <w:color w:val="000000" w:themeColor="text1"/>
          <w:u w:val="single"/>
        </w:rPr>
      </w:pPr>
    </w:p>
    <w:p w14:paraId="43C18106" w14:textId="77777777" w:rsidR="008F337C" w:rsidRDefault="008F337C">
      <w:pPr>
        <w:rPr>
          <w:color w:val="000000" w:themeColor="text1"/>
        </w:rPr>
      </w:pPr>
      <w:r>
        <w:rPr>
          <w:color w:val="000000" w:themeColor="text1"/>
        </w:rPr>
        <w:br w:type="page"/>
      </w:r>
    </w:p>
    <w:p w14:paraId="2DBFF9D9" w14:textId="63E7840B" w:rsidR="00770F8F" w:rsidRPr="00D308A6" w:rsidRDefault="00770F8F" w:rsidP="00770F8F">
      <w:pPr>
        <w:rPr>
          <w:b/>
        </w:rPr>
      </w:pPr>
      <w:r w:rsidRPr="00D308A6">
        <w:rPr>
          <w:b/>
        </w:rPr>
        <w:t>WEEKLY SCHEDULE</w:t>
      </w:r>
    </w:p>
    <w:p w14:paraId="24C0782D" w14:textId="263D5ECA" w:rsidR="00770F8F" w:rsidRPr="00D308A6" w:rsidRDefault="00770F8F" w:rsidP="000B32E1">
      <w:pPr>
        <w:widowControl w:val="0"/>
        <w:autoSpaceDE w:val="0"/>
        <w:autoSpaceDN w:val="0"/>
        <w:adjustRightInd w:val="0"/>
        <w:spacing w:after="240"/>
      </w:pPr>
      <w:r w:rsidRPr="00D308A6">
        <w:t>Please be advised that the following schedule should not be construed as a guarantee that all of the topics will be covered. The instructor reserves the right to modify this sch</w:t>
      </w:r>
      <w:r w:rsidR="00767ACC">
        <w:t>edule as he deems appropriate at</w:t>
      </w:r>
      <w:r w:rsidRPr="00D308A6">
        <w:t xml:space="preserve"> his sole discretion. </w:t>
      </w: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50CCA8E8" w14:textId="77777777" w:rsidTr="00711767">
        <w:tc>
          <w:tcPr>
            <w:tcW w:w="8856" w:type="dxa"/>
            <w:shd w:val="clear" w:color="auto" w:fill="D9D9D9"/>
          </w:tcPr>
          <w:p w14:paraId="06CF1105" w14:textId="77777777" w:rsidR="00770F8F" w:rsidRPr="00D308A6" w:rsidRDefault="00770F8F" w:rsidP="00711767">
            <w:r w:rsidRPr="00D308A6">
              <w:t xml:space="preserve">[08/22] – Week 1: Introduction </w:t>
            </w:r>
          </w:p>
        </w:tc>
      </w:tr>
    </w:tbl>
    <w:p w14:paraId="5678C00B"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647FFC62" w14:textId="77777777" w:rsidTr="00711767">
        <w:tc>
          <w:tcPr>
            <w:tcW w:w="8856" w:type="dxa"/>
            <w:shd w:val="clear" w:color="auto" w:fill="D9D9D9"/>
          </w:tcPr>
          <w:p w14:paraId="716C582F" w14:textId="3A88174C" w:rsidR="00770F8F" w:rsidRPr="00D308A6" w:rsidRDefault="00770F8F" w:rsidP="00711767">
            <w:r w:rsidRPr="00D308A6">
              <w:t xml:space="preserve">[08/29] – Week 2: </w:t>
            </w:r>
            <w:r w:rsidR="00AE4654">
              <w:t>Overview</w:t>
            </w:r>
            <w:r w:rsidR="000B1A68" w:rsidRPr="00D308A6">
              <w:t xml:space="preserve">: Richard Rothstein, </w:t>
            </w:r>
            <w:r w:rsidR="000B1A68" w:rsidRPr="00D308A6">
              <w:rPr>
                <w:i/>
              </w:rPr>
              <w:t>The Making Of Ferguson: Public Policies at the Root of its Troubles</w:t>
            </w:r>
            <w:r w:rsidR="000B1A68" w:rsidRPr="00D308A6">
              <w:t xml:space="preserve"> (Canvas)</w:t>
            </w:r>
          </w:p>
        </w:tc>
      </w:tr>
    </w:tbl>
    <w:p w14:paraId="1D021871"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159B5B3A" w14:textId="77777777" w:rsidTr="00711767">
        <w:trPr>
          <w:trHeight w:val="242"/>
        </w:trPr>
        <w:tc>
          <w:tcPr>
            <w:tcW w:w="8856" w:type="dxa"/>
            <w:shd w:val="clear" w:color="auto" w:fill="D9D9D9"/>
          </w:tcPr>
          <w:p w14:paraId="74705C8C" w14:textId="7C481BE3" w:rsidR="00770F8F" w:rsidRPr="00D308A6" w:rsidRDefault="00770F8F" w:rsidP="00711767">
            <w:r w:rsidRPr="00D308A6">
              <w:t>[09/05</w:t>
            </w:r>
            <w:r w:rsidR="00110F4D" w:rsidRPr="00D308A6">
              <w:t xml:space="preserve">] – Week 3: </w:t>
            </w:r>
            <w:r w:rsidR="00AE4654" w:rsidRPr="00D308A6">
              <w:t xml:space="preserve">Narrative: </w:t>
            </w:r>
            <w:r w:rsidR="00AE4654">
              <w:t xml:space="preserve">Wolf, </w:t>
            </w:r>
            <w:r w:rsidR="00AE4654" w:rsidRPr="005F5C41">
              <w:rPr>
                <w:i/>
              </w:rPr>
              <w:t>Zoning of America</w:t>
            </w:r>
            <w:r w:rsidR="00AE4654">
              <w:t xml:space="preserve">, </w:t>
            </w:r>
            <w:r w:rsidR="00AE4654" w:rsidRPr="00D308A6">
              <w:t>Prologue and Chapter 1-4, pp. 1-56.</w:t>
            </w:r>
          </w:p>
        </w:tc>
      </w:tr>
    </w:tbl>
    <w:p w14:paraId="040776FF"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4217A8C4" w14:textId="77777777" w:rsidTr="00711767">
        <w:tc>
          <w:tcPr>
            <w:tcW w:w="8856" w:type="dxa"/>
            <w:shd w:val="clear" w:color="auto" w:fill="D9D9D9"/>
          </w:tcPr>
          <w:p w14:paraId="2D6CCD95" w14:textId="7E0B7A24" w:rsidR="00770F8F" w:rsidRPr="00D308A6" w:rsidRDefault="00770F8F" w:rsidP="00711767">
            <w:r w:rsidRPr="00D308A6">
              <w:t xml:space="preserve">[09/12] – Week 4: </w:t>
            </w:r>
            <w:r w:rsidR="00AE4654" w:rsidRPr="00D308A6">
              <w:t xml:space="preserve">Narrative: </w:t>
            </w:r>
            <w:r w:rsidR="00AE4654">
              <w:t xml:space="preserve">Wolf, </w:t>
            </w:r>
            <w:r w:rsidR="00AE4654" w:rsidRPr="005F5C41">
              <w:rPr>
                <w:i/>
              </w:rPr>
              <w:t>Zoning of America</w:t>
            </w:r>
            <w:r w:rsidR="00AE4654">
              <w:t xml:space="preserve">, </w:t>
            </w:r>
            <w:r w:rsidR="00AE4654" w:rsidRPr="00D308A6">
              <w:t>Chapter 5-6, pp. 57-120.</w:t>
            </w:r>
          </w:p>
        </w:tc>
      </w:tr>
    </w:tbl>
    <w:p w14:paraId="20B246AA"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28A4C350" w14:textId="77777777" w:rsidTr="00711767">
        <w:tc>
          <w:tcPr>
            <w:tcW w:w="8856" w:type="dxa"/>
            <w:shd w:val="clear" w:color="auto" w:fill="D9D9D9"/>
          </w:tcPr>
          <w:p w14:paraId="724DAAF7" w14:textId="4CCE5878" w:rsidR="00770F8F" w:rsidRPr="00D308A6" w:rsidRDefault="00770F8F" w:rsidP="00711767">
            <w:pPr>
              <w:rPr>
                <w:i/>
              </w:rPr>
            </w:pPr>
            <w:r w:rsidRPr="00D308A6">
              <w:t>[09/19</w:t>
            </w:r>
            <w:r w:rsidR="00AE4654">
              <w:t xml:space="preserve">] – Week 5: </w:t>
            </w:r>
            <w:r w:rsidR="00AE4654" w:rsidRPr="00D308A6">
              <w:t xml:space="preserve">Narrative: </w:t>
            </w:r>
            <w:r w:rsidR="00AE4654">
              <w:t xml:space="preserve">Wolf, </w:t>
            </w:r>
            <w:r w:rsidR="00AE4654" w:rsidRPr="005F5C41">
              <w:rPr>
                <w:i/>
              </w:rPr>
              <w:t>Zoning of America</w:t>
            </w:r>
            <w:r w:rsidR="00AE4654">
              <w:t xml:space="preserve">, </w:t>
            </w:r>
            <w:r w:rsidR="00AE4654" w:rsidRPr="00D308A6">
              <w:t>Chapter 7, 8, 9, pp. 121-166.</w:t>
            </w:r>
          </w:p>
        </w:tc>
      </w:tr>
    </w:tbl>
    <w:p w14:paraId="53E59806"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4095DA2C" w14:textId="77777777" w:rsidTr="00711767">
        <w:tc>
          <w:tcPr>
            <w:tcW w:w="8856" w:type="dxa"/>
            <w:shd w:val="clear" w:color="auto" w:fill="D9D9D9"/>
          </w:tcPr>
          <w:p w14:paraId="2A05EE5B" w14:textId="613FBEB6" w:rsidR="00770F8F" w:rsidRPr="00D308A6" w:rsidRDefault="00AE4654" w:rsidP="004C31B9">
            <w:r>
              <w:t>[09/26] – Week 6 N</w:t>
            </w:r>
            <w:r w:rsidRPr="00D308A6">
              <w:t xml:space="preserve">arrative: </w:t>
            </w:r>
            <w:r>
              <w:t xml:space="preserve">Wolf, </w:t>
            </w:r>
            <w:r w:rsidRPr="005F5C41">
              <w:rPr>
                <w:i/>
              </w:rPr>
              <w:t>Zoning of America</w:t>
            </w:r>
            <w:r>
              <w:t xml:space="preserve">, </w:t>
            </w:r>
            <w:r w:rsidRPr="00D308A6">
              <w:t>Cases and Chronology &amp; Overview</w:t>
            </w:r>
          </w:p>
        </w:tc>
      </w:tr>
    </w:tbl>
    <w:p w14:paraId="4FDF9DE7" w14:textId="77777777" w:rsidR="00770F8F" w:rsidRPr="00D308A6" w:rsidRDefault="00770F8F" w:rsidP="00770F8F">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7A11472D" w14:textId="77777777" w:rsidTr="00711767">
        <w:tc>
          <w:tcPr>
            <w:tcW w:w="8856" w:type="dxa"/>
            <w:shd w:val="clear" w:color="auto" w:fill="D9D9D9"/>
          </w:tcPr>
          <w:p w14:paraId="50B9918A" w14:textId="1AC35DB3" w:rsidR="00770F8F" w:rsidRPr="00D308A6" w:rsidRDefault="00770F8F" w:rsidP="00711767">
            <w:r w:rsidRPr="00D308A6">
              <w:t xml:space="preserve">[10/03] – Week 7: </w:t>
            </w:r>
            <w:r w:rsidR="00AE4654" w:rsidRPr="00D308A6">
              <w:rPr>
                <w:color w:val="000000" w:themeColor="text1"/>
                <w:highlight w:val="lightGray"/>
              </w:rPr>
              <w:t xml:space="preserve">Counternarrative: </w:t>
            </w:r>
            <w:r w:rsidR="00767ACC" w:rsidRPr="00767ACC">
              <w:rPr>
                <w:color w:val="000000" w:themeColor="text1"/>
                <w:highlight w:val="lightGray"/>
                <w:u w:val="single"/>
              </w:rPr>
              <w:t>Selections</w:t>
            </w:r>
            <w:r w:rsidR="00767ACC">
              <w:rPr>
                <w:color w:val="000000" w:themeColor="text1"/>
                <w:highlight w:val="lightGray"/>
              </w:rPr>
              <w:t xml:space="preserve"> from </w:t>
            </w:r>
            <w:r w:rsidR="00AE4654" w:rsidRPr="00D308A6">
              <w:rPr>
                <w:i/>
                <w:color w:val="000000" w:themeColor="text1"/>
                <w:highlight w:val="lightGray"/>
                <w:shd w:val="clear" w:color="auto" w:fill="FFFFFF"/>
              </w:rPr>
              <w:t>Buchanan</w:t>
            </w:r>
            <w:r w:rsidR="00AE4654" w:rsidRPr="00D308A6">
              <w:rPr>
                <w:rStyle w:val="apple-converted-space"/>
                <w:rFonts w:eastAsiaTheme="majorEastAsia"/>
                <w:i/>
                <w:color w:val="000000" w:themeColor="text1"/>
                <w:highlight w:val="lightGray"/>
                <w:shd w:val="clear" w:color="auto" w:fill="FFFFFF"/>
              </w:rPr>
              <w:t> </w:t>
            </w:r>
            <w:r w:rsidR="00AE4654" w:rsidRPr="00D308A6">
              <w:rPr>
                <w:rStyle w:val="Emphasis"/>
                <w:bCs/>
                <w:i w:val="0"/>
                <w:iCs w:val="0"/>
                <w:color w:val="000000" w:themeColor="text1"/>
                <w:highlight w:val="lightGray"/>
              </w:rPr>
              <w:t>v</w:t>
            </w:r>
            <w:r w:rsidR="00AE4654" w:rsidRPr="00D308A6">
              <w:rPr>
                <w:i/>
                <w:color w:val="000000" w:themeColor="text1"/>
                <w:highlight w:val="lightGray"/>
                <w:shd w:val="clear" w:color="auto" w:fill="FFFFFF"/>
              </w:rPr>
              <w:t>.</w:t>
            </w:r>
            <w:r w:rsidR="00AE4654" w:rsidRPr="00D308A6">
              <w:rPr>
                <w:rStyle w:val="apple-converted-space"/>
                <w:rFonts w:eastAsiaTheme="majorEastAsia"/>
                <w:i/>
                <w:color w:val="000000" w:themeColor="text1"/>
                <w:highlight w:val="lightGray"/>
                <w:shd w:val="clear" w:color="auto" w:fill="FFFFFF"/>
              </w:rPr>
              <w:t> </w:t>
            </w:r>
            <w:r w:rsidR="00AE4654" w:rsidRPr="00D308A6">
              <w:rPr>
                <w:rStyle w:val="Emphasis"/>
                <w:bCs/>
                <w:i w:val="0"/>
                <w:iCs w:val="0"/>
                <w:color w:val="000000" w:themeColor="text1"/>
                <w:highlight w:val="lightGray"/>
              </w:rPr>
              <w:t>Warley</w:t>
            </w:r>
            <w:r w:rsidR="00AE4654" w:rsidRPr="00D308A6">
              <w:rPr>
                <w:color w:val="000000" w:themeColor="text1"/>
                <w:highlight w:val="lightGray"/>
                <w:shd w:val="clear" w:color="auto" w:fill="FFFFFF"/>
              </w:rPr>
              <w:t>, 245 U.S. 60 (</w:t>
            </w:r>
            <w:r w:rsidR="00AE4654" w:rsidRPr="00D308A6">
              <w:rPr>
                <w:rStyle w:val="Emphasis"/>
                <w:bCs/>
                <w:i w:val="0"/>
                <w:iCs w:val="0"/>
                <w:color w:val="000000" w:themeColor="text1"/>
                <w:highlight w:val="lightGray"/>
              </w:rPr>
              <w:t>1917</w:t>
            </w:r>
            <w:r w:rsidR="00AE4654" w:rsidRPr="00D308A6">
              <w:rPr>
                <w:color w:val="000000" w:themeColor="text1"/>
                <w:highlight w:val="lightGray"/>
                <w:shd w:val="clear" w:color="auto" w:fill="FFFFFF"/>
              </w:rPr>
              <w:t>)</w:t>
            </w:r>
            <w:r w:rsidR="00AE4654" w:rsidRPr="00D308A6">
              <w:rPr>
                <w:color w:val="000000" w:themeColor="text1"/>
                <w:highlight w:val="lightGray"/>
              </w:rPr>
              <w:t xml:space="preserve">; </w:t>
            </w:r>
            <w:r w:rsidR="00AE4654" w:rsidRPr="00D308A6">
              <w:rPr>
                <w:rStyle w:val="Emphasis"/>
                <w:rFonts w:eastAsiaTheme="majorEastAsia"/>
                <w:bCs/>
                <w:iCs w:val="0"/>
                <w:color w:val="000000" w:themeColor="text1"/>
                <w:highlight w:val="lightGray"/>
              </w:rPr>
              <w:t>Shelley v</w:t>
            </w:r>
            <w:r w:rsidR="00AE4654" w:rsidRPr="00D308A6">
              <w:rPr>
                <w:color w:val="000000" w:themeColor="text1"/>
                <w:highlight w:val="lightGray"/>
                <w:shd w:val="clear" w:color="auto" w:fill="FFFFFF"/>
              </w:rPr>
              <w:t>.</w:t>
            </w:r>
            <w:r w:rsidR="00AE4654" w:rsidRPr="00D308A6">
              <w:rPr>
                <w:rStyle w:val="apple-converted-space"/>
                <w:color w:val="000000" w:themeColor="text1"/>
                <w:highlight w:val="lightGray"/>
                <w:shd w:val="clear" w:color="auto" w:fill="FFFFFF"/>
              </w:rPr>
              <w:t> </w:t>
            </w:r>
            <w:r w:rsidR="00AE4654" w:rsidRPr="00D308A6">
              <w:rPr>
                <w:rStyle w:val="Emphasis"/>
                <w:rFonts w:eastAsiaTheme="majorEastAsia"/>
                <w:bCs/>
                <w:iCs w:val="0"/>
                <w:color w:val="000000" w:themeColor="text1"/>
                <w:highlight w:val="lightGray"/>
              </w:rPr>
              <w:t>Kraemer</w:t>
            </w:r>
            <w:r w:rsidR="00AE4654" w:rsidRPr="00D308A6">
              <w:rPr>
                <w:color w:val="000000" w:themeColor="text1"/>
                <w:highlight w:val="lightGray"/>
                <w:shd w:val="clear" w:color="auto" w:fill="FFFFFF"/>
              </w:rPr>
              <w:t>, 334 US 1 (1948)</w:t>
            </w:r>
          </w:p>
        </w:tc>
      </w:tr>
    </w:tbl>
    <w:p w14:paraId="03E486B5"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2093CD9C" w14:textId="77777777" w:rsidTr="00711767">
        <w:trPr>
          <w:trHeight w:val="242"/>
        </w:trPr>
        <w:tc>
          <w:tcPr>
            <w:tcW w:w="8856" w:type="dxa"/>
            <w:shd w:val="clear" w:color="auto" w:fill="D9D9D9"/>
          </w:tcPr>
          <w:p w14:paraId="71107CE2" w14:textId="18A7CE9D" w:rsidR="00665175" w:rsidRPr="00665175" w:rsidRDefault="00770F8F" w:rsidP="00711767">
            <w:pPr>
              <w:rPr>
                <w:color w:val="000000" w:themeColor="text1"/>
                <w:highlight w:val="lightGray"/>
                <w:shd w:val="clear" w:color="auto" w:fill="FFFFFF"/>
              </w:rPr>
            </w:pPr>
            <w:r w:rsidRPr="00D308A6">
              <w:rPr>
                <w:color w:val="000000" w:themeColor="text1"/>
                <w:highlight w:val="lightGray"/>
              </w:rPr>
              <w:t xml:space="preserve">[10/10] – Week 8: </w:t>
            </w:r>
            <w:r w:rsidR="00AE4654" w:rsidRPr="00D308A6">
              <w:rPr>
                <w:highlight w:val="lightGray"/>
              </w:rPr>
              <w:t xml:space="preserve">Counternarrative: </w:t>
            </w:r>
            <w:r w:rsidR="00767ACC" w:rsidRPr="00767ACC">
              <w:rPr>
                <w:color w:val="000000" w:themeColor="text1"/>
                <w:highlight w:val="lightGray"/>
                <w:u w:val="single"/>
              </w:rPr>
              <w:t>Selections</w:t>
            </w:r>
            <w:r w:rsidR="00767ACC">
              <w:rPr>
                <w:color w:val="000000" w:themeColor="text1"/>
                <w:highlight w:val="lightGray"/>
              </w:rPr>
              <w:t xml:space="preserve"> from </w:t>
            </w:r>
            <w:r w:rsidR="00AE4654" w:rsidRPr="00D308A6">
              <w:rPr>
                <w:i/>
                <w:color w:val="000000" w:themeColor="text1"/>
                <w:highlight w:val="lightGray"/>
                <w:shd w:val="clear" w:color="auto" w:fill="FFFFFF"/>
              </w:rPr>
              <w:t>Village of</w:t>
            </w:r>
            <w:r w:rsidR="00AE4654" w:rsidRPr="00D308A6">
              <w:rPr>
                <w:rStyle w:val="apple-converted-space"/>
                <w:rFonts w:eastAsiaTheme="majorEastAsia"/>
                <w:i/>
                <w:color w:val="000000" w:themeColor="text1"/>
                <w:highlight w:val="lightGray"/>
                <w:shd w:val="clear" w:color="auto" w:fill="FFFFFF"/>
              </w:rPr>
              <w:t> </w:t>
            </w:r>
            <w:r w:rsidR="00AE4654" w:rsidRPr="00665175">
              <w:rPr>
                <w:rStyle w:val="Emphasis"/>
                <w:bCs/>
                <w:iCs w:val="0"/>
                <w:color w:val="000000" w:themeColor="text1"/>
                <w:highlight w:val="lightGray"/>
              </w:rPr>
              <w:t>Belle Terre v</w:t>
            </w:r>
            <w:r w:rsidR="00AE4654" w:rsidRPr="00665175">
              <w:rPr>
                <w:color w:val="000000" w:themeColor="text1"/>
                <w:highlight w:val="lightGray"/>
                <w:shd w:val="clear" w:color="auto" w:fill="FFFFFF"/>
              </w:rPr>
              <w:t>.</w:t>
            </w:r>
            <w:r w:rsidR="00AE4654" w:rsidRPr="00665175">
              <w:rPr>
                <w:rStyle w:val="apple-converted-space"/>
                <w:rFonts w:eastAsiaTheme="majorEastAsia"/>
                <w:color w:val="000000" w:themeColor="text1"/>
                <w:highlight w:val="lightGray"/>
                <w:shd w:val="clear" w:color="auto" w:fill="FFFFFF"/>
              </w:rPr>
              <w:t> </w:t>
            </w:r>
            <w:r w:rsidR="00AE4654" w:rsidRPr="00665175">
              <w:rPr>
                <w:rStyle w:val="Emphasis"/>
                <w:bCs/>
                <w:iCs w:val="0"/>
                <w:color w:val="000000" w:themeColor="text1"/>
                <w:highlight w:val="lightGray"/>
              </w:rPr>
              <w:t>Boraas</w:t>
            </w:r>
            <w:r w:rsidR="00AE4654" w:rsidRPr="00D308A6">
              <w:rPr>
                <w:color w:val="000000" w:themeColor="text1"/>
                <w:highlight w:val="lightGray"/>
                <w:shd w:val="clear" w:color="auto" w:fill="FFFFFF"/>
              </w:rPr>
              <w:t xml:space="preserve">, 416 U.S. 1 (1974) </w:t>
            </w:r>
            <w:r w:rsidR="00AE4654" w:rsidRPr="00665175">
              <w:rPr>
                <w:rStyle w:val="Emphasis"/>
                <w:rFonts w:eastAsiaTheme="majorEastAsia"/>
                <w:bCs/>
                <w:iCs w:val="0"/>
                <w:color w:val="000000" w:themeColor="text1"/>
                <w:highlight w:val="lightGray"/>
              </w:rPr>
              <w:t>Moore v</w:t>
            </w:r>
            <w:r w:rsidR="00AE4654" w:rsidRPr="00665175">
              <w:rPr>
                <w:i/>
                <w:color w:val="000000" w:themeColor="text1"/>
                <w:highlight w:val="lightGray"/>
                <w:shd w:val="clear" w:color="auto" w:fill="FFFFFF"/>
              </w:rPr>
              <w:t>. City of</w:t>
            </w:r>
            <w:r w:rsidR="00AE4654" w:rsidRPr="00665175">
              <w:rPr>
                <w:rStyle w:val="apple-converted-space"/>
                <w:color w:val="000000" w:themeColor="text1"/>
                <w:highlight w:val="lightGray"/>
                <w:shd w:val="clear" w:color="auto" w:fill="FFFFFF"/>
              </w:rPr>
              <w:t> </w:t>
            </w:r>
            <w:r w:rsidR="00AE4654" w:rsidRPr="00665175">
              <w:rPr>
                <w:rStyle w:val="Emphasis"/>
                <w:rFonts w:eastAsiaTheme="majorEastAsia"/>
                <w:bCs/>
                <w:iCs w:val="0"/>
                <w:color w:val="000000" w:themeColor="text1"/>
                <w:highlight w:val="lightGray"/>
              </w:rPr>
              <w:t>East Cleveland</w:t>
            </w:r>
            <w:r w:rsidR="00AE4654" w:rsidRPr="00D308A6">
              <w:rPr>
                <w:color w:val="000000" w:themeColor="text1"/>
                <w:highlight w:val="lightGray"/>
                <w:shd w:val="clear" w:color="auto" w:fill="FFFFFF"/>
              </w:rPr>
              <w:t>, 431 U.S. 494 (1977)</w:t>
            </w:r>
          </w:p>
        </w:tc>
      </w:tr>
    </w:tbl>
    <w:p w14:paraId="6143958A"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5F3BC176" w14:textId="77777777" w:rsidTr="00711767">
        <w:trPr>
          <w:trHeight w:val="242"/>
        </w:trPr>
        <w:tc>
          <w:tcPr>
            <w:tcW w:w="8856" w:type="dxa"/>
            <w:shd w:val="clear" w:color="auto" w:fill="D9D9D9"/>
          </w:tcPr>
          <w:p w14:paraId="78CCADFD" w14:textId="4D5EAE0D" w:rsidR="00770F8F" w:rsidRPr="00D308A6" w:rsidRDefault="00770F8F" w:rsidP="004C31B9">
            <w:r w:rsidRPr="00D308A6">
              <w:t xml:space="preserve">[10/17] – Week 9: </w:t>
            </w:r>
            <w:r w:rsidR="00665175" w:rsidRPr="00D308A6">
              <w:t>Meet with Levin Law Faculty Professor Michael Wolf</w:t>
            </w:r>
          </w:p>
        </w:tc>
      </w:tr>
    </w:tbl>
    <w:p w14:paraId="1279C421"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35653899" w14:textId="77777777" w:rsidTr="00711767">
        <w:trPr>
          <w:trHeight w:val="251"/>
        </w:trPr>
        <w:tc>
          <w:tcPr>
            <w:tcW w:w="8856" w:type="dxa"/>
            <w:shd w:val="clear" w:color="auto" w:fill="D9D9D9"/>
          </w:tcPr>
          <w:p w14:paraId="6465EDEB" w14:textId="61938C9F" w:rsidR="00770F8F" w:rsidRPr="00D308A6" w:rsidRDefault="00770F8F" w:rsidP="004C31B9">
            <w:r w:rsidRPr="00D308A6">
              <w:t>[10/24] – Week 10:</w:t>
            </w:r>
            <w:r w:rsidR="004C31B9" w:rsidRPr="00D308A6">
              <w:t xml:space="preserve"> </w:t>
            </w:r>
            <w:r w:rsidR="004C31B9" w:rsidRPr="00D308A6">
              <w:rPr>
                <w:b/>
              </w:rPr>
              <w:t>No Class</w:t>
            </w:r>
            <w:r w:rsidR="004C31B9" w:rsidRPr="00D308A6">
              <w:t>—Professor Black attends Conference on Urban History in Columbia</w:t>
            </w:r>
            <w:r w:rsidR="0082284F" w:rsidRPr="00D308A6">
              <w:t>,</w:t>
            </w:r>
            <w:r w:rsidR="004C31B9" w:rsidRPr="00D308A6">
              <w:t xml:space="preserve"> S</w:t>
            </w:r>
            <w:r w:rsidR="0082284F" w:rsidRPr="00D308A6">
              <w:t>.</w:t>
            </w:r>
            <w:r w:rsidR="004C31B9" w:rsidRPr="00D308A6">
              <w:t>C</w:t>
            </w:r>
            <w:r w:rsidR="0082284F" w:rsidRPr="00D308A6">
              <w:t>.</w:t>
            </w:r>
          </w:p>
        </w:tc>
      </w:tr>
    </w:tbl>
    <w:p w14:paraId="07391276"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35DF6596" w14:textId="77777777" w:rsidTr="00711767">
        <w:tc>
          <w:tcPr>
            <w:tcW w:w="8856" w:type="dxa"/>
            <w:shd w:val="clear" w:color="auto" w:fill="D9D9D9"/>
          </w:tcPr>
          <w:p w14:paraId="39F3F321" w14:textId="77777777" w:rsidR="004C31B9" w:rsidRPr="00D308A6" w:rsidRDefault="00770F8F" w:rsidP="004C31B9">
            <w:r w:rsidRPr="00D308A6">
              <w:t xml:space="preserve">[10/31] – Week 11: </w:t>
            </w:r>
            <w:r w:rsidR="004C31B9" w:rsidRPr="00D308A6">
              <w:t xml:space="preserve">Meet with Levin School of Law Reference Librarian Gail Mathapo </w:t>
            </w:r>
          </w:p>
          <w:p w14:paraId="3385FA48" w14:textId="5EC300FE" w:rsidR="00770F8F" w:rsidRPr="00D308A6" w:rsidRDefault="004C31B9" w:rsidP="00E262FF">
            <w:pPr>
              <w:jc w:val="center"/>
            </w:pPr>
            <w:r w:rsidRPr="00D308A6">
              <w:t>**Short Reaction Paper Due**</w:t>
            </w:r>
          </w:p>
        </w:tc>
      </w:tr>
    </w:tbl>
    <w:p w14:paraId="564905A1"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5A9E252C" w14:textId="77777777" w:rsidTr="00711767">
        <w:trPr>
          <w:trHeight w:val="260"/>
        </w:trPr>
        <w:tc>
          <w:tcPr>
            <w:tcW w:w="8856" w:type="dxa"/>
            <w:shd w:val="clear" w:color="auto" w:fill="D9D9D9"/>
          </w:tcPr>
          <w:p w14:paraId="4A69DF08" w14:textId="41271395" w:rsidR="00770F8F" w:rsidRPr="00D308A6" w:rsidRDefault="00770F8F" w:rsidP="00711767">
            <w:pPr>
              <w:rPr>
                <w:color w:val="191919"/>
              </w:rPr>
            </w:pPr>
            <w:r w:rsidRPr="00D308A6">
              <w:t xml:space="preserve">[11/07] – Week 12: </w:t>
            </w:r>
            <w:r w:rsidR="004C31B9" w:rsidRPr="00D308A6">
              <w:t>*UF Levin Law Campus Tour* Meet at Levin 184A</w:t>
            </w:r>
          </w:p>
        </w:tc>
      </w:tr>
    </w:tbl>
    <w:p w14:paraId="0004FF13" w14:textId="77777777" w:rsidR="00770F8F" w:rsidRPr="00D308A6" w:rsidRDefault="00770F8F" w:rsidP="00770F8F">
      <w:pPr>
        <w:rPr>
          <w:color w:val="000000" w:themeColor="text1"/>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353F5C53" w14:textId="77777777" w:rsidTr="00711767">
        <w:trPr>
          <w:trHeight w:val="251"/>
        </w:trPr>
        <w:tc>
          <w:tcPr>
            <w:tcW w:w="8856" w:type="dxa"/>
            <w:shd w:val="clear" w:color="auto" w:fill="D9D9D9"/>
          </w:tcPr>
          <w:p w14:paraId="5ABA3991" w14:textId="77777777" w:rsidR="00770F8F" w:rsidRPr="00D308A6" w:rsidRDefault="00770F8F" w:rsidP="00711767">
            <w:r w:rsidRPr="00D308A6">
              <w:t xml:space="preserve">[11/14] – Week 13: Presentations  </w:t>
            </w:r>
          </w:p>
        </w:tc>
      </w:tr>
    </w:tbl>
    <w:p w14:paraId="5AC5AC06" w14:textId="77777777" w:rsidR="00770F8F" w:rsidRPr="00D308A6" w:rsidRDefault="00770F8F" w:rsidP="00770F8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0659F3D9" w14:textId="77777777" w:rsidTr="00711767">
        <w:tc>
          <w:tcPr>
            <w:tcW w:w="8856" w:type="dxa"/>
            <w:shd w:val="clear" w:color="auto" w:fill="D9D9D9"/>
          </w:tcPr>
          <w:p w14:paraId="6C655425" w14:textId="77777777" w:rsidR="00770F8F" w:rsidRPr="00D308A6" w:rsidRDefault="00770F8F" w:rsidP="00711767">
            <w:pPr>
              <w:tabs>
                <w:tab w:val="left" w:pos="4637"/>
              </w:tabs>
            </w:pPr>
            <w:r w:rsidRPr="00D308A6">
              <w:t>[11/21] – Week 14: Thanksgiving!—No Class</w:t>
            </w:r>
          </w:p>
        </w:tc>
      </w:tr>
    </w:tbl>
    <w:p w14:paraId="43EC8E98"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2B8F3699" w14:textId="77777777" w:rsidTr="00711767">
        <w:tc>
          <w:tcPr>
            <w:tcW w:w="8856" w:type="dxa"/>
            <w:shd w:val="clear" w:color="auto" w:fill="D9D9D9"/>
          </w:tcPr>
          <w:p w14:paraId="652730FD" w14:textId="77777777" w:rsidR="00770F8F" w:rsidRPr="00D308A6" w:rsidRDefault="00770F8F" w:rsidP="00711767">
            <w:r w:rsidRPr="00D308A6">
              <w:t>[11/28] – Week 15: Presentations</w:t>
            </w:r>
          </w:p>
        </w:tc>
      </w:tr>
    </w:tbl>
    <w:p w14:paraId="302E5982" w14:textId="77777777" w:rsidR="00770F8F" w:rsidRPr="00D308A6" w:rsidRDefault="00770F8F" w:rsidP="00770F8F">
      <w:pPr>
        <w:pStyle w:val="ListParagraph"/>
        <w:ind w:left="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70F8F" w:rsidRPr="00D308A6" w14:paraId="34FB260E" w14:textId="77777777" w:rsidTr="00711767">
        <w:tc>
          <w:tcPr>
            <w:tcW w:w="8856" w:type="dxa"/>
            <w:shd w:val="clear" w:color="auto" w:fill="D9D9D9"/>
          </w:tcPr>
          <w:p w14:paraId="7D2CA677" w14:textId="22E32447" w:rsidR="00770F8F" w:rsidRPr="00D308A6" w:rsidRDefault="00770F8F" w:rsidP="00711767">
            <w:r w:rsidRPr="00D308A6">
              <w:t xml:space="preserve">[12/05] – Week 15: </w:t>
            </w:r>
            <w:r w:rsidR="00E262FF">
              <w:t xml:space="preserve">Presentation &amp; </w:t>
            </w:r>
            <w:r w:rsidRPr="00D308A6">
              <w:t>Wrap up</w:t>
            </w:r>
          </w:p>
        </w:tc>
      </w:tr>
    </w:tbl>
    <w:p w14:paraId="21EFC69F" w14:textId="77777777" w:rsidR="00770F8F" w:rsidRPr="00D308A6" w:rsidRDefault="00770F8F" w:rsidP="00770F8F">
      <w:pPr>
        <w:pStyle w:val="ListParagraph"/>
        <w:ind w:left="0"/>
      </w:pPr>
    </w:p>
    <w:p w14:paraId="06A38BF2" w14:textId="1EDB3212" w:rsidR="00770F8F" w:rsidRPr="00D308A6" w:rsidRDefault="00770F8F" w:rsidP="00770F8F">
      <w:pPr>
        <w:spacing w:line="276" w:lineRule="auto"/>
        <w:rPr>
          <w:color w:val="000000"/>
        </w:rPr>
      </w:pPr>
    </w:p>
    <w:sectPr w:rsidR="00770F8F" w:rsidRPr="00D308A6" w:rsidSect="006F42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45EB9" w14:textId="77777777" w:rsidR="00F47C20" w:rsidRDefault="00F47C20" w:rsidP="0076167B">
      <w:r>
        <w:separator/>
      </w:r>
    </w:p>
  </w:endnote>
  <w:endnote w:type="continuationSeparator" w:id="0">
    <w:p w14:paraId="63CFF211" w14:textId="77777777" w:rsidR="00F47C20" w:rsidRDefault="00F47C20" w:rsidP="0076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1BEE" w14:textId="77777777" w:rsidR="00F47C20" w:rsidRDefault="00F47C20" w:rsidP="0076167B">
      <w:r>
        <w:separator/>
      </w:r>
    </w:p>
  </w:footnote>
  <w:footnote w:type="continuationSeparator" w:id="0">
    <w:p w14:paraId="381A434F" w14:textId="77777777" w:rsidR="00F47C20" w:rsidRDefault="00F47C20" w:rsidP="00761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5153"/>
    <w:multiLevelType w:val="hybridMultilevel"/>
    <w:tmpl w:val="7C240B62"/>
    <w:lvl w:ilvl="0" w:tplc="0409000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E496B"/>
    <w:multiLevelType w:val="hybridMultilevel"/>
    <w:tmpl w:val="83CC8CA2"/>
    <w:lvl w:ilvl="0" w:tplc="34BC90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043C"/>
    <w:multiLevelType w:val="hybridMultilevel"/>
    <w:tmpl w:val="41F4B9AA"/>
    <w:lvl w:ilvl="0" w:tplc="04090001">
      <w:start w:val="179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15B8C"/>
    <w:multiLevelType w:val="hybridMultilevel"/>
    <w:tmpl w:val="6E621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12C1D"/>
    <w:multiLevelType w:val="hybridMultilevel"/>
    <w:tmpl w:val="23664B08"/>
    <w:lvl w:ilvl="0" w:tplc="04090001">
      <w:start w:val="17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96A55"/>
    <w:multiLevelType w:val="hybridMultilevel"/>
    <w:tmpl w:val="1CC6587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B2"/>
    <w:rsid w:val="000B1A68"/>
    <w:rsid w:val="000B32E1"/>
    <w:rsid w:val="000C19F0"/>
    <w:rsid w:val="00110F4D"/>
    <w:rsid w:val="00122543"/>
    <w:rsid w:val="00144AFC"/>
    <w:rsid w:val="00192488"/>
    <w:rsid w:val="001F743B"/>
    <w:rsid w:val="002553E4"/>
    <w:rsid w:val="002B0277"/>
    <w:rsid w:val="00347602"/>
    <w:rsid w:val="003A58A1"/>
    <w:rsid w:val="00411552"/>
    <w:rsid w:val="00450DB2"/>
    <w:rsid w:val="004624AF"/>
    <w:rsid w:val="00482DF0"/>
    <w:rsid w:val="00490161"/>
    <w:rsid w:val="004A2B87"/>
    <w:rsid w:val="004C31B9"/>
    <w:rsid w:val="004D4802"/>
    <w:rsid w:val="0057570D"/>
    <w:rsid w:val="00581518"/>
    <w:rsid w:val="005F5C41"/>
    <w:rsid w:val="006220F5"/>
    <w:rsid w:val="00664232"/>
    <w:rsid w:val="00665175"/>
    <w:rsid w:val="006923DE"/>
    <w:rsid w:val="006973FA"/>
    <w:rsid w:val="006B33BF"/>
    <w:rsid w:val="006F4262"/>
    <w:rsid w:val="0076167B"/>
    <w:rsid w:val="00767ACC"/>
    <w:rsid w:val="00770F8F"/>
    <w:rsid w:val="007B22AE"/>
    <w:rsid w:val="0082284F"/>
    <w:rsid w:val="00844E1A"/>
    <w:rsid w:val="00885540"/>
    <w:rsid w:val="008F337C"/>
    <w:rsid w:val="008F407D"/>
    <w:rsid w:val="00962559"/>
    <w:rsid w:val="009F47C6"/>
    <w:rsid w:val="00A20D5C"/>
    <w:rsid w:val="00A6662F"/>
    <w:rsid w:val="00AE4654"/>
    <w:rsid w:val="00B47F03"/>
    <w:rsid w:val="00BD71CF"/>
    <w:rsid w:val="00C00767"/>
    <w:rsid w:val="00C2622D"/>
    <w:rsid w:val="00D308A6"/>
    <w:rsid w:val="00D312B6"/>
    <w:rsid w:val="00D37670"/>
    <w:rsid w:val="00E20CAE"/>
    <w:rsid w:val="00E262FF"/>
    <w:rsid w:val="00F06035"/>
    <w:rsid w:val="00F32BDD"/>
    <w:rsid w:val="00F47C20"/>
    <w:rsid w:val="00FF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9B343"/>
  <w14:defaultImageDpi w14:val="300"/>
  <w15:docId w15:val="{369350D6-2858-494F-97F4-4E3448AB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B9"/>
    <w:rPr>
      <w:rFonts w:ascii="Times New Roman" w:eastAsia="Times New Roman" w:hAnsi="Times New Roman" w:cs="Times New Roman"/>
    </w:rPr>
  </w:style>
  <w:style w:type="paragraph" w:styleId="Heading1">
    <w:name w:val="heading 1"/>
    <w:basedOn w:val="Normal"/>
    <w:next w:val="Normal"/>
    <w:link w:val="Heading1Char"/>
    <w:uiPriority w:val="9"/>
    <w:qFormat/>
    <w:rsid w:val="006220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3E4"/>
    <w:pPr>
      <w:ind w:left="720"/>
      <w:contextualSpacing/>
    </w:pPr>
  </w:style>
  <w:style w:type="character" w:customStyle="1" w:styleId="Heading1Char">
    <w:name w:val="Heading 1 Char"/>
    <w:basedOn w:val="DefaultParagraphFont"/>
    <w:link w:val="Heading1"/>
    <w:uiPriority w:val="9"/>
    <w:rsid w:val="006220F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220F5"/>
    <w:pPr>
      <w:spacing w:before="100" w:beforeAutospacing="1" w:after="100" w:afterAutospacing="1"/>
    </w:pPr>
  </w:style>
  <w:style w:type="character" w:styleId="Emphasis">
    <w:name w:val="Emphasis"/>
    <w:basedOn w:val="DefaultParagraphFont"/>
    <w:uiPriority w:val="20"/>
    <w:qFormat/>
    <w:rsid w:val="006220F5"/>
    <w:rPr>
      <w:i/>
      <w:iCs/>
    </w:rPr>
  </w:style>
  <w:style w:type="paragraph" w:styleId="Header">
    <w:name w:val="header"/>
    <w:basedOn w:val="Normal"/>
    <w:link w:val="HeaderChar"/>
    <w:uiPriority w:val="99"/>
    <w:unhideWhenUsed/>
    <w:rsid w:val="0076167B"/>
    <w:pPr>
      <w:tabs>
        <w:tab w:val="center" w:pos="4320"/>
        <w:tab w:val="right" w:pos="8640"/>
      </w:tabs>
    </w:pPr>
  </w:style>
  <w:style w:type="character" w:customStyle="1" w:styleId="HeaderChar">
    <w:name w:val="Header Char"/>
    <w:basedOn w:val="DefaultParagraphFont"/>
    <w:link w:val="Header"/>
    <w:uiPriority w:val="99"/>
    <w:rsid w:val="0076167B"/>
  </w:style>
  <w:style w:type="paragraph" w:styleId="Footer">
    <w:name w:val="footer"/>
    <w:basedOn w:val="Normal"/>
    <w:link w:val="FooterChar"/>
    <w:uiPriority w:val="99"/>
    <w:unhideWhenUsed/>
    <w:rsid w:val="0076167B"/>
    <w:pPr>
      <w:tabs>
        <w:tab w:val="center" w:pos="4320"/>
        <w:tab w:val="right" w:pos="8640"/>
      </w:tabs>
    </w:pPr>
  </w:style>
  <w:style w:type="character" w:customStyle="1" w:styleId="FooterChar">
    <w:name w:val="Footer Char"/>
    <w:basedOn w:val="DefaultParagraphFont"/>
    <w:link w:val="Footer"/>
    <w:uiPriority w:val="99"/>
    <w:rsid w:val="0076167B"/>
  </w:style>
  <w:style w:type="character" w:customStyle="1" w:styleId="a-size-large">
    <w:name w:val="a-size-large"/>
    <w:basedOn w:val="DefaultParagraphFont"/>
    <w:rsid w:val="00770F8F"/>
  </w:style>
  <w:style w:type="character" w:styleId="Hyperlink">
    <w:name w:val="Hyperlink"/>
    <w:basedOn w:val="DefaultParagraphFont"/>
    <w:rsid w:val="00770F8F"/>
    <w:rPr>
      <w:color w:val="0000FF"/>
      <w:u w:val="single"/>
    </w:rPr>
  </w:style>
  <w:style w:type="table" w:styleId="TableGrid">
    <w:name w:val="Table Grid"/>
    <w:basedOn w:val="TableNormal"/>
    <w:uiPriority w:val="59"/>
    <w:rsid w:val="00770F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22">
      <w:bodyDiv w:val="1"/>
      <w:marLeft w:val="0"/>
      <w:marRight w:val="0"/>
      <w:marTop w:val="0"/>
      <w:marBottom w:val="0"/>
      <w:divBdr>
        <w:top w:val="none" w:sz="0" w:space="0" w:color="auto"/>
        <w:left w:val="none" w:sz="0" w:space="0" w:color="auto"/>
        <w:bottom w:val="none" w:sz="0" w:space="0" w:color="auto"/>
        <w:right w:val="none" w:sz="0" w:space="0" w:color="auto"/>
      </w:divBdr>
    </w:div>
    <w:div w:id="511993408">
      <w:bodyDiv w:val="1"/>
      <w:marLeft w:val="0"/>
      <w:marRight w:val="0"/>
      <w:marTop w:val="0"/>
      <w:marBottom w:val="0"/>
      <w:divBdr>
        <w:top w:val="none" w:sz="0" w:space="0" w:color="auto"/>
        <w:left w:val="none" w:sz="0" w:space="0" w:color="auto"/>
        <w:bottom w:val="none" w:sz="0" w:space="0" w:color="auto"/>
        <w:right w:val="none" w:sz="0" w:space="0" w:color="auto"/>
      </w:divBdr>
    </w:div>
    <w:div w:id="1240675745">
      <w:bodyDiv w:val="1"/>
      <w:marLeft w:val="0"/>
      <w:marRight w:val="0"/>
      <w:marTop w:val="0"/>
      <w:marBottom w:val="0"/>
      <w:divBdr>
        <w:top w:val="none" w:sz="0" w:space="0" w:color="auto"/>
        <w:left w:val="none" w:sz="0" w:space="0" w:color="auto"/>
        <w:bottom w:val="none" w:sz="0" w:space="0" w:color="auto"/>
        <w:right w:val="none" w:sz="0" w:space="0" w:color="auto"/>
      </w:divBdr>
    </w:div>
    <w:div w:id="1318219349">
      <w:bodyDiv w:val="1"/>
      <w:marLeft w:val="0"/>
      <w:marRight w:val="0"/>
      <w:marTop w:val="0"/>
      <w:marBottom w:val="0"/>
      <w:divBdr>
        <w:top w:val="none" w:sz="0" w:space="0" w:color="auto"/>
        <w:left w:val="none" w:sz="0" w:space="0" w:color="auto"/>
        <w:bottom w:val="none" w:sz="0" w:space="0" w:color="auto"/>
        <w:right w:val="none" w:sz="0" w:space="0" w:color="auto"/>
      </w:divBdr>
    </w:div>
    <w:div w:id="1513299735">
      <w:bodyDiv w:val="1"/>
      <w:marLeft w:val="0"/>
      <w:marRight w:val="0"/>
      <w:marTop w:val="0"/>
      <w:marBottom w:val="0"/>
      <w:divBdr>
        <w:top w:val="none" w:sz="0" w:space="0" w:color="auto"/>
        <w:left w:val="none" w:sz="0" w:space="0" w:color="auto"/>
        <w:bottom w:val="none" w:sz="0" w:space="0" w:color="auto"/>
        <w:right w:val="none" w:sz="0" w:space="0" w:color="auto"/>
      </w:divBdr>
    </w:div>
    <w:div w:id="1780828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attendanc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ufl.edu/OWA/redir.aspx?C=2899b0ce565f45969c2166a622bc08af&amp;URL=http%3a%2f%2fwww.dso.ufl.edu%2fdrc%2fgetstarted.php" TargetMode="External"/><Relationship Id="rId12" Type="http://schemas.openxmlformats.org/officeDocument/2006/relationships/hyperlink" Target="https://spark.adobe.com/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grades.aspx" TargetMode="External"/><Relationship Id="rId5" Type="http://schemas.openxmlformats.org/officeDocument/2006/relationships/footnotes" Target="footnotes.xml"/><Relationship Id="rId10" Type="http://schemas.openxmlformats.org/officeDocument/2006/relationships/hyperlink" Target="https://evaluations.ufl.edu" TargetMode="External"/><Relationship Id="rId4" Type="http://schemas.openxmlformats.org/officeDocument/2006/relationships/webSettings" Target="webSettings.xml"/><Relationship Id="rId9" Type="http://schemas.openxmlformats.org/officeDocument/2006/relationships/hyperlink" Target="https://mail.ufl.edu/OWA/redir.aspx?C=2899b0ce565f45969c2166a622bc08af&amp;URL=http%3a%2f%2fwww.dso.ufl.edu%2fsccr%2fhonorcodes%2fhonorcod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Black</dc:creator>
  <cp:keywords/>
  <dc:description/>
  <cp:lastModifiedBy>Garrett,Gretchen A</cp:lastModifiedBy>
  <cp:revision>2</cp:revision>
  <dcterms:created xsi:type="dcterms:W3CDTF">2018-08-14T14:03:00Z</dcterms:created>
  <dcterms:modified xsi:type="dcterms:W3CDTF">2018-08-14T14:03:00Z</dcterms:modified>
</cp:coreProperties>
</file>