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B598B" w14:textId="77777777" w:rsidR="009F0B91" w:rsidRPr="009F0B91" w:rsidRDefault="009F0B91" w:rsidP="009F0B91">
      <w:pPr>
        <w:spacing w:after="0"/>
        <w:rPr>
          <w:b/>
          <w:sz w:val="24"/>
          <w:szCs w:val="24"/>
          <w:u w:val="single"/>
        </w:rPr>
      </w:pPr>
      <w:bookmarkStart w:id="0" w:name="_GoBack"/>
      <w:bookmarkEnd w:id="0"/>
      <w:r w:rsidRPr="009F0B91">
        <w:rPr>
          <w:b/>
          <w:sz w:val="24"/>
          <w:szCs w:val="24"/>
          <w:u w:val="single"/>
        </w:rPr>
        <w:t>The House of God</w:t>
      </w:r>
    </w:p>
    <w:p w14:paraId="75770B80" w14:textId="77777777" w:rsidR="009F0B91" w:rsidRPr="00334D53" w:rsidRDefault="009F0B91" w:rsidP="009F0B91">
      <w:pPr>
        <w:spacing w:after="0"/>
        <w:ind w:left="720"/>
        <w:rPr>
          <w:i/>
          <w:sz w:val="24"/>
          <w:szCs w:val="24"/>
        </w:rPr>
      </w:pPr>
      <w:r w:rsidRPr="00334D53">
        <w:rPr>
          <w:i/>
          <w:sz w:val="24"/>
          <w:szCs w:val="24"/>
        </w:rPr>
        <w:t xml:space="preserve">By </w:t>
      </w:r>
      <w:r>
        <w:rPr>
          <w:i/>
          <w:sz w:val="24"/>
          <w:szCs w:val="24"/>
        </w:rPr>
        <w:t>Samuel Shem</w:t>
      </w:r>
      <w:r w:rsidR="009E05E4">
        <w:rPr>
          <w:i/>
          <w:sz w:val="24"/>
          <w:szCs w:val="24"/>
        </w:rPr>
        <w:br/>
      </w:r>
    </w:p>
    <w:p w14:paraId="73011DD1" w14:textId="77777777" w:rsidR="009F0B91" w:rsidRDefault="009F0B91" w:rsidP="009F0B91">
      <w:pPr>
        <w:spacing w:after="0"/>
      </w:pPr>
      <w:r>
        <w:t xml:space="preserve">IDH2930 </w:t>
      </w:r>
      <w:r w:rsidR="009E05E4">
        <w:t>Section 18236</w:t>
      </w:r>
    </w:p>
    <w:p w14:paraId="0CE1BF8F" w14:textId="77777777" w:rsidR="009F0B91" w:rsidRDefault="009F0B91" w:rsidP="009F0B91">
      <w:pPr>
        <w:spacing w:after="0"/>
      </w:pPr>
      <w:r>
        <w:t>Fall 2018; Monday, 8</w:t>
      </w:r>
      <w:r w:rsidRPr="00334D53">
        <w:rPr>
          <w:vertAlign w:val="superscript"/>
        </w:rPr>
        <w:t>th</w:t>
      </w:r>
      <w:r>
        <w:t xml:space="preserve"> period, 3:00-3:50pm</w:t>
      </w:r>
    </w:p>
    <w:p w14:paraId="4B7E8254" w14:textId="77777777" w:rsidR="009F0B91" w:rsidRPr="006C3CE0" w:rsidRDefault="009F0B91" w:rsidP="009F0B91">
      <w:pPr>
        <w:spacing w:after="0"/>
      </w:pPr>
      <w:r w:rsidRPr="006C3CE0">
        <w:rPr>
          <w:b/>
        </w:rPr>
        <w:t>Location:</w:t>
      </w:r>
      <w:r>
        <w:rPr>
          <w:b/>
        </w:rPr>
        <w:t xml:space="preserve"> </w:t>
      </w:r>
      <w:r w:rsidR="009E05E4">
        <w:t>LIT0117</w:t>
      </w:r>
      <w:r w:rsidR="009E05E4">
        <w:br/>
      </w:r>
    </w:p>
    <w:p w14:paraId="4F5A9EE4" w14:textId="77777777" w:rsidR="009F0B91" w:rsidRDefault="009F0B91" w:rsidP="009F0B91">
      <w:pPr>
        <w:spacing w:after="0"/>
      </w:pPr>
      <w:r w:rsidRPr="006C3CE0">
        <w:rPr>
          <w:b/>
        </w:rPr>
        <w:t xml:space="preserve">Instructors: </w:t>
      </w:r>
      <w:r>
        <w:rPr>
          <w:b/>
        </w:rPr>
        <w:br/>
      </w:r>
      <w:r>
        <w:t>Mary Edwards</w:t>
      </w:r>
    </w:p>
    <w:p w14:paraId="628E6A84" w14:textId="77777777" w:rsidR="009F0B91" w:rsidRPr="001F5B8D" w:rsidRDefault="00BD1565" w:rsidP="001F5B8D">
      <w:pPr>
        <w:spacing w:after="0" w:line="240" w:lineRule="auto"/>
      </w:pPr>
      <w:hyperlink r:id="rId7" w:history="1">
        <w:r w:rsidR="009F0B91" w:rsidRPr="00B33ECA">
          <w:rPr>
            <w:rStyle w:val="Hyperlink"/>
          </w:rPr>
          <w:t>meedwards@ufl.edu</w:t>
        </w:r>
      </w:hyperlink>
      <w:r w:rsidR="009F0B91">
        <w:t>; 352-273-8421</w:t>
      </w:r>
      <w:r w:rsidR="009F0B91">
        <w:br/>
        <w:t>Hannah Norton</w:t>
      </w:r>
      <w:r w:rsidR="009F0B91">
        <w:br/>
      </w:r>
      <w:hyperlink r:id="rId8" w:history="1">
        <w:r w:rsidR="009F0B91" w:rsidRPr="005E2081">
          <w:rPr>
            <w:rStyle w:val="Hyperlink"/>
          </w:rPr>
          <w:t>nortonh@ufl.edu</w:t>
        </w:r>
      </w:hyperlink>
      <w:r w:rsidR="009F0B91">
        <w:t>; 352-273-8412</w:t>
      </w:r>
      <w:r w:rsidR="001F5B8D">
        <w:br/>
      </w:r>
      <w:r w:rsidR="001F5B8D">
        <w:br/>
      </w:r>
      <w:r w:rsidR="009F0B91" w:rsidRPr="00857E67">
        <w:rPr>
          <w:i/>
        </w:rPr>
        <w:t>Office hours scheduled upon request</w:t>
      </w:r>
    </w:p>
    <w:p w14:paraId="0C99340E" w14:textId="77777777" w:rsidR="001F5B8D" w:rsidRDefault="001F5B8D" w:rsidP="00EC5912">
      <w:pPr>
        <w:spacing w:after="0"/>
        <w:rPr>
          <w:b/>
          <w:u w:val="single"/>
        </w:rPr>
      </w:pPr>
    </w:p>
    <w:p w14:paraId="44BBE727" w14:textId="74384DBB" w:rsidR="00334A65" w:rsidRPr="00334A65" w:rsidRDefault="00334A65" w:rsidP="009F0B91">
      <w:r w:rsidRPr="0047366B">
        <w:t xml:space="preserve">* Special Disclaimer: Joseph Bergman (aka Samuel Shem) originally intended the House of God to be a satire, a way to call attention to the issues with medical training and the health care system in general. Bergman has referred to the HOG as a “fiction of resistance”, a way to </w:t>
      </w:r>
      <w:r w:rsidR="00413B27" w:rsidRPr="0047366B">
        <w:t>reveal</w:t>
      </w:r>
      <w:r w:rsidRPr="0047366B">
        <w:t xml:space="preserve"> and call out the injustices of a system. HOG is not intended to glorify or advocate for medical training and healthcare to operate the way that it is depicted in the book. In reading this book you will be exposed to content that may be sho</w:t>
      </w:r>
      <w:r w:rsidR="00D30836" w:rsidRPr="0047366B">
        <w:t xml:space="preserve">cking or objectionable, in this class we will attempt to help you discuss and process reactions to the content and also </w:t>
      </w:r>
      <w:r w:rsidR="00413B27" w:rsidRPr="0047366B">
        <w:t>introduc</w:t>
      </w:r>
      <w:r w:rsidR="00D30836" w:rsidRPr="0047366B">
        <w:t>e you to readings that highlight the positive directions/changes in medical training and the healthcare system.</w:t>
      </w:r>
    </w:p>
    <w:p w14:paraId="6C6EB85A" w14:textId="77777777" w:rsidR="009F0B91" w:rsidRDefault="009F0B91" w:rsidP="009F0B91">
      <w:pPr>
        <w:rPr>
          <w:b/>
          <w:u w:val="single"/>
        </w:rPr>
      </w:pPr>
      <w:r>
        <w:rPr>
          <w:b/>
          <w:u w:val="single"/>
        </w:rPr>
        <w:t>Goals and Objectives:</w:t>
      </w:r>
    </w:p>
    <w:p w14:paraId="6EA34888" w14:textId="77777777" w:rsidR="009F0B91" w:rsidRPr="00B47BDD" w:rsidRDefault="009F0B91" w:rsidP="009F0B91">
      <w:r w:rsidRPr="00B47BDD">
        <w:t xml:space="preserve">Course Goal - </w:t>
      </w:r>
    </w:p>
    <w:p w14:paraId="092282B8" w14:textId="3CD919CE" w:rsidR="009F0B91" w:rsidRPr="0047366B" w:rsidRDefault="009F0B91" w:rsidP="009F0B91">
      <w:r w:rsidRPr="0047366B">
        <w:t>By engaging with</w:t>
      </w:r>
      <w:r w:rsidR="008F2797" w:rsidRPr="0047366B">
        <w:t xml:space="preserve"> </w:t>
      </w:r>
      <w:r w:rsidR="00B47BDD" w:rsidRPr="0047366B">
        <w:t>the H</w:t>
      </w:r>
      <w:r w:rsidR="005527B9" w:rsidRPr="0047366B">
        <w:t xml:space="preserve">ouse of </w:t>
      </w:r>
      <w:r w:rsidR="00B47BDD" w:rsidRPr="0047366B">
        <w:t>G</w:t>
      </w:r>
      <w:r w:rsidR="005527B9" w:rsidRPr="0047366B">
        <w:t>od</w:t>
      </w:r>
      <w:r w:rsidR="00452380" w:rsidRPr="0047366B">
        <w:t xml:space="preserve"> (HOG)</w:t>
      </w:r>
      <w:r w:rsidR="008F2797" w:rsidRPr="0047366B">
        <w:t xml:space="preserve">, </w:t>
      </w:r>
      <w:r w:rsidR="00B47BDD" w:rsidRPr="0047366B">
        <w:t xml:space="preserve">supplementary readings on topics </w:t>
      </w:r>
      <w:r w:rsidR="00AF69B9" w:rsidRPr="0047366B">
        <w:t>related to</w:t>
      </w:r>
      <w:r w:rsidR="00B47BDD" w:rsidRPr="0047366B">
        <w:t xml:space="preserve"> current trends in healthcare (medical humanities, arts-in-medicine, medical hu</w:t>
      </w:r>
      <w:r w:rsidR="009E3DC9" w:rsidRPr="0047366B">
        <w:t xml:space="preserve">manism, patient-centered care, </w:t>
      </w:r>
      <w:r w:rsidR="00B47BDD" w:rsidRPr="0047366B">
        <w:t>interprofessional care</w:t>
      </w:r>
      <w:r w:rsidR="009E3DC9" w:rsidRPr="0047366B">
        <w:t>, and evidenced based practice</w:t>
      </w:r>
      <w:r w:rsidR="00B47BDD" w:rsidRPr="0047366B">
        <w:t>)</w:t>
      </w:r>
      <w:r w:rsidR="008F2797" w:rsidRPr="0047366B">
        <w:t xml:space="preserve">, and participating in experiential activities, </w:t>
      </w:r>
      <w:r w:rsidR="00B47BDD" w:rsidRPr="0047366B">
        <w:t xml:space="preserve">students in this course will </w:t>
      </w:r>
      <w:r w:rsidR="008F2797" w:rsidRPr="0047366B">
        <w:t>explore</w:t>
      </w:r>
      <w:r w:rsidR="00B47BDD" w:rsidRPr="0047366B">
        <w:t xml:space="preserve"> the change (or lack of change) in the health care system in the last 40 years and consider how they contribute to the current health care environment.</w:t>
      </w:r>
    </w:p>
    <w:p w14:paraId="17A3964A" w14:textId="77777777" w:rsidR="009F0B91" w:rsidRDefault="009F0B91" w:rsidP="009F0B91">
      <w:r w:rsidRPr="00C5105D">
        <w:t xml:space="preserve">Objectives – </w:t>
      </w:r>
    </w:p>
    <w:p w14:paraId="66B9B247" w14:textId="77777777" w:rsidR="00CC3090" w:rsidRPr="00CC3090" w:rsidRDefault="00CC3090" w:rsidP="00CC3090">
      <w:r w:rsidRPr="00CC3090">
        <w:t>At the end of this course you should be able to:</w:t>
      </w:r>
    </w:p>
    <w:p w14:paraId="74A5AED3" w14:textId="695498E5" w:rsidR="00704DC5" w:rsidRPr="00C5105D" w:rsidRDefault="00704DC5" w:rsidP="009F0B91">
      <w:pPr>
        <w:pStyle w:val="ListParagraph"/>
        <w:numPr>
          <w:ilvl w:val="0"/>
          <w:numId w:val="3"/>
        </w:numPr>
        <w:spacing w:after="0" w:line="240" w:lineRule="auto"/>
        <w:contextualSpacing w:val="0"/>
      </w:pPr>
      <w:r w:rsidRPr="00C5105D">
        <w:t xml:space="preserve">Construct a holistic representation of the </w:t>
      </w:r>
      <w:r w:rsidR="005108AF" w:rsidRPr="00C5105D">
        <w:rPr>
          <w:i/>
        </w:rPr>
        <w:t>House of God</w:t>
      </w:r>
      <w:r w:rsidR="005108AF" w:rsidRPr="00C5105D">
        <w:t xml:space="preserve"> era </w:t>
      </w:r>
      <w:r w:rsidRPr="00C5105D">
        <w:t>health care system based on the protagonist’s</w:t>
      </w:r>
      <w:r w:rsidR="005108AF" w:rsidRPr="00C5105D">
        <w:t xml:space="preserve"> experience</w:t>
      </w:r>
      <w:r w:rsidRPr="00C5105D">
        <w:t>.</w:t>
      </w:r>
    </w:p>
    <w:p w14:paraId="4653C163" w14:textId="1C287CD1" w:rsidR="00704DC5" w:rsidRPr="00C5105D" w:rsidRDefault="009C7565" w:rsidP="009F0B91">
      <w:pPr>
        <w:pStyle w:val="ListParagraph"/>
        <w:numPr>
          <w:ilvl w:val="0"/>
          <w:numId w:val="3"/>
        </w:numPr>
        <w:spacing w:after="0" w:line="240" w:lineRule="auto"/>
        <w:contextualSpacing w:val="0"/>
      </w:pPr>
      <w:r w:rsidRPr="00C5105D">
        <w:t>Critically d</w:t>
      </w:r>
      <w:r w:rsidR="008F2797" w:rsidRPr="00C5105D">
        <w:t xml:space="preserve">escribe </w:t>
      </w:r>
      <w:r w:rsidR="00704DC5" w:rsidRPr="00C5105D">
        <w:t>a variety of current trends in health care education and practice</w:t>
      </w:r>
      <w:r w:rsidR="000B212F" w:rsidRPr="00C5105D">
        <w:t>.</w:t>
      </w:r>
      <w:r w:rsidR="00704DC5" w:rsidRPr="00C5105D">
        <w:t xml:space="preserve"> </w:t>
      </w:r>
    </w:p>
    <w:p w14:paraId="79C962E1" w14:textId="03D12D79" w:rsidR="009F0B91" w:rsidRPr="00C5105D" w:rsidRDefault="009C7565" w:rsidP="009F0B91">
      <w:pPr>
        <w:pStyle w:val="ListParagraph"/>
        <w:numPr>
          <w:ilvl w:val="0"/>
          <w:numId w:val="3"/>
        </w:numPr>
        <w:spacing w:after="0" w:line="240" w:lineRule="auto"/>
        <w:contextualSpacing w:val="0"/>
      </w:pPr>
      <w:r w:rsidRPr="00C5105D">
        <w:t xml:space="preserve">Integrate knowledge of </w:t>
      </w:r>
      <w:r w:rsidR="008F2797" w:rsidRPr="00C5105D">
        <w:t xml:space="preserve">those </w:t>
      </w:r>
      <w:r w:rsidR="00704DC5" w:rsidRPr="00C5105D">
        <w:t xml:space="preserve">trends </w:t>
      </w:r>
      <w:r w:rsidRPr="00C5105D">
        <w:t xml:space="preserve">with knowledge of the </w:t>
      </w:r>
      <w:r w:rsidR="00704DC5" w:rsidRPr="00C5105D">
        <w:t>current health care system</w:t>
      </w:r>
      <w:r w:rsidRPr="00C5105D">
        <w:t xml:space="preserve"> and infer how they shape the healthcare education and practice.</w:t>
      </w:r>
    </w:p>
    <w:p w14:paraId="1F72C15D" w14:textId="6483AA91" w:rsidR="00704DC5" w:rsidRPr="00C5105D" w:rsidRDefault="00704DC5" w:rsidP="009F0B91">
      <w:pPr>
        <w:pStyle w:val="ListParagraph"/>
        <w:numPr>
          <w:ilvl w:val="0"/>
          <w:numId w:val="3"/>
        </w:numPr>
        <w:spacing w:after="0" w:line="240" w:lineRule="auto"/>
        <w:contextualSpacing w:val="0"/>
      </w:pPr>
      <w:r w:rsidRPr="00C5105D">
        <w:t>Contrast the environment in the HOG with knowledge of the current system</w:t>
      </w:r>
      <w:r w:rsidR="00CE7F82" w:rsidRPr="00C5105D">
        <w:t xml:space="preserve"> and environment.</w:t>
      </w:r>
    </w:p>
    <w:p w14:paraId="5272DC74" w14:textId="7369C574" w:rsidR="00FB17AE" w:rsidRPr="00C5105D" w:rsidRDefault="00FB17AE" w:rsidP="009F0B91">
      <w:pPr>
        <w:pStyle w:val="ListParagraph"/>
        <w:numPr>
          <w:ilvl w:val="0"/>
          <w:numId w:val="3"/>
        </w:numPr>
        <w:spacing w:after="0" w:line="240" w:lineRule="auto"/>
        <w:contextualSpacing w:val="0"/>
      </w:pPr>
      <w:r w:rsidRPr="00C5105D">
        <w:t xml:space="preserve">Explain how </w:t>
      </w:r>
      <w:r w:rsidR="00090310" w:rsidRPr="00C5105D">
        <w:t xml:space="preserve">the </w:t>
      </w:r>
      <w:r w:rsidR="005F13DB">
        <w:t xml:space="preserve">wide </w:t>
      </w:r>
      <w:r w:rsidR="00090310" w:rsidRPr="00C5105D">
        <w:t>variety of healthcare professions contribute to team based care based on knowledge of their educational and licensure req</w:t>
      </w:r>
      <w:r w:rsidR="00C5105D" w:rsidRPr="00C5105D">
        <w:t>uirements, typical work environment</w:t>
      </w:r>
      <w:r w:rsidR="00090310" w:rsidRPr="00C5105D">
        <w:t>, job outlook, and other relevant factors.</w:t>
      </w:r>
    </w:p>
    <w:p w14:paraId="0DAF366F" w14:textId="77777777" w:rsidR="009F0B91" w:rsidRPr="00032058" w:rsidRDefault="009F0B91" w:rsidP="009F0B91">
      <w:pPr>
        <w:pStyle w:val="ListParagraph"/>
        <w:spacing w:after="0" w:line="240" w:lineRule="auto"/>
        <w:contextualSpacing w:val="0"/>
        <w:rPr>
          <w:highlight w:val="yellow"/>
        </w:rPr>
      </w:pPr>
    </w:p>
    <w:p w14:paraId="15C80722" w14:textId="77777777" w:rsidR="009F0B91" w:rsidRDefault="009F0B91" w:rsidP="009F0B91">
      <w:pPr>
        <w:rPr>
          <w:b/>
          <w:u w:val="single"/>
        </w:rPr>
      </w:pPr>
      <w:r w:rsidRPr="00334D53">
        <w:rPr>
          <w:b/>
          <w:u w:val="single"/>
        </w:rPr>
        <w:lastRenderedPageBreak/>
        <w:t>Class Description:</w:t>
      </w:r>
    </w:p>
    <w:p w14:paraId="5A6CFAEB" w14:textId="77777777" w:rsidR="001F5B8D" w:rsidRDefault="001F5B8D" w:rsidP="00EC5912">
      <w:pPr>
        <w:spacing w:after="0"/>
      </w:pPr>
      <w:r>
        <w:t xml:space="preserve">While the primary book for this course is </w:t>
      </w:r>
      <w:r>
        <w:rPr>
          <w:u w:val="single"/>
        </w:rPr>
        <w:t>The House of God</w:t>
      </w:r>
      <w:r>
        <w:t xml:space="preserve">, additional readings, including essays written more recently by medical students and residents, will provide a greater variety of perspectives. Examples of such essays include selected readings from the book </w:t>
      </w:r>
      <w:r>
        <w:rPr>
          <w:u w:val="single"/>
        </w:rPr>
        <w:t>In-Training: Stories from Tomorrow’s Physicians</w:t>
      </w:r>
      <w:r>
        <w:t xml:space="preserve">, edited by Ajay Major and Aleena Paul, and sponsored by the Arnold P. Gold Foundation, whose mission is to make humanistic care the gold standard for healthcare. Additional supplementary readings will include seminal scholarly articles illustrating new directions in healthcare and medical education, including reforms to resident physician duty hours. Students will learn about current trends in healthcare (medical humanism, patient-centered care, and interprofessional care) by contrasting and comparing the supplementary readings with the core book. Discussion of interprofessional care and the roles of all healthcare team members will help expose the students to the valuable roles of healthcare professionals outside of medicine and nursing, including physical and occupational therapy, speech-language pathology, audiology, social work, nutrition, public health, and health administration. Through a close examination of the HOG and supplementary readings, students in this course will discuss the change (or lack of change) in the health care system in the last 40 years. </w:t>
      </w:r>
    </w:p>
    <w:p w14:paraId="69DBF848" w14:textId="77777777" w:rsidR="00EC5912" w:rsidRDefault="00EC5912" w:rsidP="009F0B91">
      <w:pPr>
        <w:rPr>
          <w:b/>
          <w:u w:val="single"/>
        </w:rPr>
      </w:pPr>
    </w:p>
    <w:p w14:paraId="17E8A3A7" w14:textId="77777777" w:rsidR="009F0B91" w:rsidRPr="00334D53" w:rsidRDefault="009F0B91" w:rsidP="009F0B91">
      <w:pPr>
        <w:rPr>
          <w:b/>
          <w:u w:val="single"/>
        </w:rPr>
      </w:pPr>
      <w:r w:rsidRPr="00E73D20">
        <w:rPr>
          <w:b/>
          <w:u w:val="single"/>
        </w:rPr>
        <w:t>Class Schedule and Reading Assignments*</w:t>
      </w:r>
    </w:p>
    <w:tbl>
      <w:tblPr>
        <w:tblStyle w:val="TableGrid"/>
        <w:tblW w:w="9535" w:type="dxa"/>
        <w:tblLook w:val="04A0" w:firstRow="1" w:lastRow="0" w:firstColumn="1" w:lastColumn="0" w:noHBand="0" w:noVBand="1"/>
      </w:tblPr>
      <w:tblGrid>
        <w:gridCol w:w="1435"/>
        <w:gridCol w:w="2250"/>
        <w:gridCol w:w="2790"/>
        <w:gridCol w:w="3060"/>
      </w:tblGrid>
      <w:tr w:rsidR="009F0B91" w14:paraId="66899480" w14:textId="77777777" w:rsidTr="00470B61">
        <w:tc>
          <w:tcPr>
            <w:tcW w:w="1435" w:type="dxa"/>
          </w:tcPr>
          <w:p w14:paraId="52DB0F1D" w14:textId="77777777" w:rsidR="009F0B91" w:rsidRDefault="009F0B91" w:rsidP="00BC6430">
            <w:r>
              <w:t>Date</w:t>
            </w:r>
          </w:p>
        </w:tc>
        <w:tc>
          <w:tcPr>
            <w:tcW w:w="2250" w:type="dxa"/>
          </w:tcPr>
          <w:p w14:paraId="38DFB662" w14:textId="77777777" w:rsidR="009F0B91" w:rsidRDefault="009F0B91" w:rsidP="00BC6430">
            <w:r>
              <w:t>Topic</w:t>
            </w:r>
          </w:p>
        </w:tc>
        <w:tc>
          <w:tcPr>
            <w:tcW w:w="2790" w:type="dxa"/>
          </w:tcPr>
          <w:p w14:paraId="7964A830" w14:textId="77777777" w:rsidR="009F0B91" w:rsidRDefault="009F0B91" w:rsidP="00BC6430">
            <w:r>
              <w:t>Readings/Supplemental Readings</w:t>
            </w:r>
          </w:p>
        </w:tc>
        <w:tc>
          <w:tcPr>
            <w:tcW w:w="3060" w:type="dxa"/>
          </w:tcPr>
          <w:p w14:paraId="25952A6E" w14:textId="77777777" w:rsidR="009F0B91" w:rsidRDefault="009F0B91" w:rsidP="00BC6430">
            <w:r>
              <w:t>Assignments</w:t>
            </w:r>
          </w:p>
        </w:tc>
      </w:tr>
      <w:tr w:rsidR="009F0B91" w14:paraId="1EFA89FC" w14:textId="77777777" w:rsidTr="00470B61">
        <w:tc>
          <w:tcPr>
            <w:tcW w:w="1435" w:type="dxa"/>
          </w:tcPr>
          <w:p w14:paraId="4712EAD6" w14:textId="77777777" w:rsidR="009F0B91" w:rsidRDefault="00470B61" w:rsidP="00BC6430">
            <w:r>
              <w:t>August 27</w:t>
            </w:r>
          </w:p>
        </w:tc>
        <w:tc>
          <w:tcPr>
            <w:tcW w:w="2250" w:type="dxa"/>
          </w:tcPr>
          <w:p w14:paraId="5E42D056" w14:textId="77777777" w:rsidR="009F0B91" w:rsidRDefault="00334A65" w:rsidP="00BC6430">
            <w:r>
              <w:t>Introductions (to each other and the book/content)</w:t>
            </w:r>
          </w:p>
          <w:p w14:paraId="3BC7E2A4" w14:textId="443F66C8" w:rsidR="00F3511C" w:rsidRDefault="00F3511C" w:rsidP="00BC6430">
            <w:r>
              <w:t>Sign up for presentations</w:t>
            </w:r>
          </w:p>
        </w:tc>
        <w:tc>
          <w:tcPr>
            <w:tcW w:w="2790" w:type="dxa"/>
          </w:tcPr>
          <w:p w14:paraId="7E4E91AE" w14:textId="153C6391" w:rsidR="009F0B91" w:rsidRDefault="00EC626C" w:rsidP="00BC6430">
            <w:r>
              <w:t>None</w:t>
            </w:r>
          </w:p>
        </w:tc>
        <w:tc>
          <w:tcPr>
            <w:tcW w:w="3060" w:type="dxa"/>
          </w:tcPr>
          <w:p w14:paraId="2737B3D4" w14:textId="77777777" w:rsidR="009F0B91" w:rsidRDefault="009F0B91" w:rsidP="00BC6430"/>
        </w:tc>
      </w:tr>
      <w:tr w:rsidR="009F0B91" w14:paraId="6F420572" w14:textId="77777777" w:rsidTr="00470B61">
        <w:tc>
          <w:tcPr>
            <w:tcW w:w="1435" w:type="dxa"/>
          </w:tcPr>
          <w:p w14:paraId="0C8C4458" w14:textId="77777777" w:rsidR="009F0B91" w:rsidRDefault="00470B61" w:rsidP="00BC6430">
            <w:r>
              <w:t>September 3</w:t>
            </w:r>
          </w:p>
        </w:tc>
        <w:tc>
          <w:tcPr>
            <w:tcW w:w="8100" w:type="dxa"/>
            <w:gridSpan w:val="3"/>
            <w:shd w:val="clear" w:color="auto" w:fill="BFBFBF" w:themeFill="background1" w:themeFillShade="BF"/>
          </w:tcPr>
          <w:p w14:paraId="7C26957E" w14:textId="77777777" w:rsidR="009F0B91" w:rsidRDefault="00E772A0" w:rsidP="00BC6430">
            <w:pPr>
              <w:jc w:val="center"/>
            </w:pPr>
            <w:r>
              <w:t>Labor Day Holiday – No Class</w:t>
            </w:r>
          </w:p>
        </w:tc>
      </w:tr>
      <w:tr w:rsidR="009F0B91" w14:paraId="53E00F20" w14:textId="77777777" w:rsidTr="00470B61">
        <w:tc>
          <w:tcPr>
            <w:tcW w:w="1435" w:type="dxa"/>
          </w:tcPr>
          <w:p w14:paraId="52D7DE39" w14:textId="77777777" w:rsidR="009F0B91" w:rsidRDefault="00470B61" w:rsidP="00470B61">
            <w:r>
              <w:t>September</w:t>
            </w:r>
            <w:r w:rsidR="009F0B91">
              <w:t xml:space="preserve"> </w:t>
            </w:r>
            <w:r>
              <w:t>10</w:t>
            </w:r>
          </w:p>
        </w:tc>
        <w:tc>
          <w:tcPr>
            <w:tcW w:w="2250" w:type="dxa"/>
          </w:tcPr>
          <w:p w14:paraId="0CC7567E" w14:textId="77777777" w:rsidR="009F0B91" w:rsidRDefault="00C52695" w:rsidP="00C52695">
            <w:pPr>
              <w:pStyle w:val="ListParagraph"/>
              <w:numPr>
                <w:ilvl w:val="0"/>
                <w:numId w:val="16"/>
              </w:numPr>
              <w:ind w:left="126" w:hanging="180"/>
            </w:pPr>
            <w:r>
              <w:t>First days in the HOG</w:t>
            </w:r>
          </w:p>
          <w:p w14:paraId="3E751BA1" w14:textId="564DCD7B" w:rsidR="00C52695" w:rsidRDefault="00C52695" w:rsidP="00C52695">
            <w:pPr>
              <w:pStyle w:val="ListParagraph"/>
              <w:numPr>
                <w:ilvl w:val="0"/>
                <w:numId w:val="16"/>
              </w:numPr>
              <w:ind w:left="126" w:hanging="180"/>
            </w:pPr>
            <w:r>
              <w:t>First impressions of the book</w:t>
            </w:r>
          </w:p>
        </w:tc>
        <w:tc>
          <w:tcPr>
            <w:tcW w:w="2790" w:type="dxa"/>
          </w:tcPr>
          <w:p w14:paraId="4EDCB027" w14:textId="1E25B84C" w:rsidR="009F0B91" w:rsidRDefault="00620538" w:rsidP="00620538">
            <w:pPr>
              <w:pStyle w:val="ListParagraph"/>
              <w:numPr>
                <w:ilvl w:val="0"/>
                <w:numId w:val="16"/>
              </w:numPr>
              <w:ind w:left="342"/>
            </w:pPr>
            <w:r>
              <w:t xml:space="preserve">Shem chapters </w:t>
            </w:r>
            <w:r w:rsidR="00333BB7">
              <w:t xml:space="preserve"> 1-3 (pages 1-43)</w:t>
            </w:r>
          </w:p>
          <w:p w14:paraId="2DB1D10C" w14:textId="78FB99F3" w:rsidR="00CE66FC" w:rsidRDefault="0085529D" w:rsidP="00620538">
            <w:pPr>
              <w:pStyle w:val="ListParagraph"/>
              <w:numPr>
                <w:ilvl w:val="0"/>
                <w:numId w:val="16"/>
              </w:numPr>
              <w:ind w:left="342"/>
            </w:pPr>
            <w:r>
              <w:t>Samuel Shem Interview</w:t>
            </w:r>
          </w:p>
        </w:tc>
        <w:tc>
          <w:tcPr>
            <w:tcW w:w="3060" w:type="dxa"/>
          </w:tcPr>
          <w:p w14:paraId="19AD7FDF" w14:textId="77777777" w:rsidR="009F0B91" w:rsidRDefault="009F0B91" w:rsidP="00BC6430">
            <w:r>
              <w:t>In-class presentations start</w:t>
            </w:r>
          </w:p>
          <w:p w14:paraId="300F3E91" w14:textId="77777777" w:rsidR="009F0B91" w:rsidRDefault="009F0B91" w:rsidP="00BC6430">
            <w:r>
              <w:t>First Reflective Journal Entry Due</w:t>
            </w:r>
          </w:p>
        </w:tc>
      </w:tr>
      <w:tr w:rsidR="009F0B91" w14:paraId="244DB76E" w14:textId="77777777" w:rsidTr="00470B61">
        <w:tc>
          <w:tcPr>
            <w:tcW w:w="1435" w:type="dxa"/>
          </w:tcPr>
          <w:p w14:paraId="55B11F48" w14:textId="77777777" w:rsidR="009F0B91" w:rsidRDefault="00470B61" w:rsidP="00BC6430">
            <w:r>
              <w:t>September 17</w:t>
            </w:r>
          </w:p>
        </w:tc>
        <w:tc>
          <w:tcPr>
            <w:tcW w:w="2250" w:type="dxa"/>
          </w:tcPr>
          <w:p w14:paraId="1EB4D371" w14:textId="77777777" w:rsidR="0085529D" w:rsidRDefault="0085529D" w:rsidP="0085529D">
            <w:pPr>
              <w:pStyle w:val="ListParagraph"/>
              <w:numPr>
                <w:ilvl w:val="0"/>
                <w:numId w:val="24"/>
              </w:numPr>
              <w:ind w:left="126" w:hanging="180"/>
            </w:pPr>
            <w:r>
              <w:t>First night Oncall</w:t>
            </w:r>
          </w:p>
          <w:p w14:paraId="3FC3F42A" w14:textId="1A206BB2" w:rsidR="0085529D" w:rsidRDefault="0085529D" w:rsidP="0085529D">
            <w:pPr>
              <w:pStyle w:val="ListParagraph"/>
              <w:numPr>
                <w:ilvl w:val="0"/>
                <w:numId w:val="24"/>
              </w:numPr>
              <w:ind w:left="126" w:hanging="180"/>
            </w:pPr>
            <w:r>
              <w:t>Healthcare and Graphic Medicine</w:t>
            </w:r>
          </w:p>
          <w:p w14:paraId="0709F323" w14:textId="606916D8" w:rsidR="009F0B91" w:rsidRDefault="009F0B91" w:rsidP="00BC6430"/>
        </w:tc>
        <w:tc>
          <w:tcPr>
            <w:tcW w:w="2790" w:type="dxa"/>
          </w:tcPr>
          <w:p w14:paraId="7726ED9A" w14:textId="77777777" w:rsidR="0085529D" w:rsidRDefault="00620538" w:rsidP="0085529D">
            <w:pPr>
              <w:pStyle w:val="ListParagraph"/>
              <w:numPr>
                <w:ilvl w:val="0"/>
                <w:numId w:val="24"/>
              </w:numPr>
              <w:ind w:left="376" w:hanging="376"/>
            </w:pPr>
            <w:r>
              <w:t>Shem chapters</w:t>
            </w:r>
            <w:r w:rsidR="00333BB7">
              <w:t xml:space="preserve"> 4-5 (pages 44-81)</w:t>
            </w:r>
          </w:p>
          <w:p w14:paraId="23C1415C" w14:textId="63BEE7B9" w:rsidR="0085529D" w:rsidRDefault="0085529D" w:rsidP="0085529D">
            <w:pPr>
              <w:pStyle w:val="ListParagraph"/>
              <w:numPr>
                <w:ilvl w:val="0"/>
                <w:numId w:val="24"/>
              </w:numPr>
              <w:ind w:left="376" w:hanging="376"/>
            </w:pPr>
            <w:r>
              <w:t>Graphic Medicine Manifesto</w:t>
            </w:r>
            <w:r w:rsidR="00707589">
              <w:t xml:space="preserve"> Introduction</w:t>
            </w:r>
          </w:p>
        </w:tc>
        <w:tc>
          <w:tcPr>
            <w:tcW w:w="3060" w:type="dxa"/>
          </w:tcPr>
          <w:p w14:paraId="47F53060" w14:textId="77777777" w:rsidR="009F0B91" w:rsidRDefault="009F0B91" w:rsidP="00BC6430"/>
        </w:tc>
      </w:tr>
      <w:tr w:rsidR="009F0B91" w14:paraId="509C9E0B" w14:textId="77777777" w:rsidTr="00470B61">
        <w:tc>
          <w:tcPr>
            <w:tcW w:w="1435" w:type="dxa"/>
          </w:tcPr>
          <w:p w14:paraId="5482C7A8" w14:textId="77777777" w:rsidR="009F0B91" w:rsidRDefault="00470B61" w:rsidP="00BC6430">
            <w:r>
              <w:t>September 24</w:t>
            </w:r>
          </w:p>
        </w:tc>
        <w:tc>
          <w:tcPr>
            <w:tcW w:w="2250" w:type="dxa"/>
          </w:tcPr>
          <w:p w14:paraId="5188C2EA" w14:textId="77777777" w:rsidR="00A542DA" w:rsidRDefault="00A542DA" w:rsidP="00A542DA">
            <w:pPr>
              <w:pStyle w:val="ListParagraph"/>
              <w:numPr>
                <w:ilvl w:val="0"/>
                <w:numId w:val="17"/>
              </w:numPr>
              <w:ind w:left="126" w:hanging="180"/>
            </w:pPr>
            <w:r>
              <w:t>Gender in healthcare</w:t>
            </w:r>
          </w:p>
          <w:p w14:paraId="383269EC" w14:textId="6C1A9C02" w:rsidR="009F0B91" w:rsidRDefault="00A542DA" w:rsidP="00A542DA">
            <w:pPr>
              <w:pStyle w:val="ListParagraph"/>
              <w:numPr>
                <w:ilvl w:val="0"/>
                <w:numId w:val="17"/>
              </w:numPr>
              <w:ind w:left="126" w:hanging="180"/>
            </w:pPr>
            <w:r>
              <w:t>Quality Improvement Initiatives</w:t>
            </w:r>
          </w:p>
        </w:tc>
        <w:tc>
          <w:tcPr>
            <w:tcW w:w="2790" w:type="dxa"/>
          </w:tcPr>
          <w:p w14:paraId="2958D751" w14:textId="77777777" w:rsidR="002C2992" w:rsidRDefault="00620538" w:rsidP="002C2992">
            <w:pPr>
              <w:pStyle w:val="ListParagraph"/>
              <w:numPr>
                <w:ilvl w:val="0"/>
                <w:numId w:val="17"/>
              </w:numPr>
              <w:ind w:left="376"/>
            </w:pPr>
            <w:r>
              <w:t>Shem chapters</w:t>
            </w:r>
            <w:r w:rsidR="00333BB7">
              <w:t xml:space="preserve"> 6-7 (pages 82-117)</w:t>
            </w:r>
          </w:p>
          <w:p w14:paraId="0116602D" w14:textId="453672A5" w:rsidR="00A542DA" w:rsidRDefault="00B43B3F" w:rsidP="002C2992">
            <w:pPr>
              <w:pStyle w:val="ListParagraph"/>
              <w:numPr>
                <w:ilvl w:val="0"/>
                <w:numId w:val="17"/>
              </w:numPr>
              <w:ind w:left="376"/>
            </w:pPr>
            <w:r>
              <w:t>Choosing-</w:t>
            </w:r>
            <w:r w:rsidR="00A542DA">
              <w:t>Wisely</w:t>
            </w:r>
            <w:r>
              <w:t>-at-Five</w:t>
            </w:r>
          </w:p>
        </w:tc>
        <w:tc>
          <w:tcPr>
            <w:tcW w:w="3060" w:type="dxa"/>
          </w:tcPr>
          <w:p w14:paraId="52743EDE" w14:textId="2B714264" w:rsidR="009F0B91" w:rsidRDefault="005D72E3" w:rsidP="00BC6430">
            <w:r>
              <w:t>Second Reflective Journal Entry Due</w:t>
            </w:r>
          </w:p>
        </w:tc>
      </w:tr>
      <w:tr w:rsidR="00FF5184" w14:paraId="34E8463B" w14:textId="77777777" w:rsidTr="00470B61">
        <w:tc>
          <w:tcPr>
            <w:tcW w:w="1435" w:type="dxa"/>
          </w:tcPr>
          <w:p w14:paraId="2367F7AC" w14:textId="06AA7E7A" w:rsidR="00FF5184" w:rsidRDefault="00FF5184" w:rsidP="00FF5184">
            <w:r>
              <w:t>October 1</w:t>
            </w:r>
          </w:p>
        </w:tc>
        <w:tc>
          <w:tcPr>
            <w:tcW w:w="2250" w:type="dxa"/>
          </w:tcPr>
          <w:p w14:paraId="0303A97D" w14:textId="77777777" w:rsidR="00CC0582" w:rsidRDefault="00CC0582" w:rsidP="00CC0582">
            <w:pPr>
              <w:pStyle w:val="ListParagraph"/>
              <w:numPr>
                <w:ilvl w:val="0"/>
                <w:numId w:val="18"/>
              </w:numPr>
              <w:ind w:left="126" w:hanging="180"/>
            </w:pPr>
            <w:r>
              <w:t>Interprofessional Education</w:t>
            </w:r>
          </w:p>
          <w:p w14:paraId="669535A2" w14:textId="3E89DDC7" w:rsidR="00A542DA" w:rsidRDefault="00CC0582" w:rsidP="00CC0582">
            <w:pPr>
              <w:pStyle w:val="ListParagraph"/>
              <w:numPr>
                <w:ilvl w:val="0"/>
                <w:numId w:val="18"/>
              </w:numPr>
              <w:ind w:left="126" w:hanging="180"/>
            </w:pPr>
            <w:r>
              <w:t>Interprofessional Care</w:t>
            </w:r>
            <w:r w:rsidR="00930903">
              <w:t xml:space="preserve"> </w:t>
            </w:r>
          </w:p>
        </w:tc>
        <w:tc>
          <w:tcPr>
            <w:tcW w:w="2790" w:type="dxa"/>
          </w:tcPr>
          <w:p w14:paraId="53CBF202" w14:textId="77777777" w:rsidR="00F11C2B" w:rsidRDefault="00F11C2B" w:rsidP="00F11C2B">
            <w:pPr>
              <w:pStyle w:val="ListParagraph"/>
              <w:numPr>
                <w:ilvl w:val="0"/>
                <w:numId w:val="18"/>
              </w:numPr>
              <w:ind w:left="376"/>
            </w:pPr>
            <w:r>
              <w:t>No Shem chapters this week</w:t>
            </w:r>
          </w:p>
          <w:p w14:paraId="053771E1" w14:textId="5210276B" w:rsidR="00F11C2B" w:rsidRDefault="00F11C2B" w:rsidP="00F11C2B">
            <w:pPr>
              <w:pStyle w:val="ListParagraph"/>
              <w:numPr>
                <w:ilvl w:val="0"/>
                <w:numId w:val="18"/>
              </w:numPr>
              <w:ind w:left="376"/>
            </w:pPr>
            <w:r>
              <w:t>EW Black, N Stetten, and AV Blue, 2016</w:t>
            </w:r>
          </w:p>
        </w:tc>
        <w:tc>
          <w:tcPr>
            <w:tcW w:w="3060" w:type="dxa"/>
          </w:tcPr>
          <w:p w14:paraId="714B9058" w14:textId="77777777" w:rsidR="00FF5184" w:rsidRDefault="00FF5184" w:rsidP="00FF5184">
            <w:r>
              <w:t>Project Proposals</w:t>
            </w:r>
          </w:p>
          <w:p w14:paraId="3B18790A" w14:textId="002740FB" w:rsidR="00F11C2B" w:rsidRDefault="00F11C2B" w:rsidP="00FF5184">
            <w:r w:rsidRPr="00613A3C">
              <w:rPr>
                <w:b/>
              </w:rPr>
              <w:t>Speaker:</w:t>
            </w:r>
            <w:r>
              <w:t xml:space="preserve"> </w:t>
            </w:r>
            <w:r w:rsidRPr="00613A3C">
              <w:rPr>
                <w:b/>
              </w:rPr>
              <w:t>Amy Blue, PhD</w:t>
            </w:r>
          </w:p>
        </w:tc>
      </w:tr>
      <w:tr w:rsidR="00FF5184" w14:paraId="655AB750" w14:textId="77777777" w:rsidTr="00470B61">
        <w:tc>
          <w:tcPr>
            <w:tcW w:w="1435" w:type="dxa"/>
          </w:tcPr>
          <w:p w14:paraId="4DDB17DB" w14:textId="1BFBA176" w:rsidR="00FF5184" w:rsidRDefault="00FF5184" w:rsidP="00FF5184">
            <w:r>
              <w:t>October 8</w:t>
            </w:r>
          </w:p>
        </w:tc>
        <w:tc>
          <w:tcPr>
            <w:tcW w:w="2250" w:type="dxa"/>
          </w:tcPr>
          <w:p w14:paraId="6D8B3C42" w14:textId="77777777" w:rsidR="00CC0582" w:rsidRDefault="00CC0582" w:rsidP="00CC0582">
            <w:pPr>
              <w:pStyle w:val="ListParagraph"/>
              <w:numPr>
                <w:ilvl w:val="0"/>
                <w:numId w:val="18"/>
              </w:numPr>
              <w:ind w:left="126" w:hanging="180"/>
            </w:pPr>
            <w:r>
              <w:t>Black Crow Awards</w:t>
            </w:r>
          </w:p>
          <w:p w14:paraId="1BE220FB" w14:textId="77777777" w:rsidR="00CC0582" w:rsidRDefault="00CC0582" w:rsidP="00FF5184">
            <w:pPr>
              <w:pStyle w:val="ListParagraph"/>
              <w:numPr>
                <w:ilvl w:val="0"/>
                <w:numId w:val="18"/>
              </w:numPr>
              <w:ind w:left="126" w:hanging="180"/>
            </w:pPr>
            <w:r>
              <w:t>Incentives in Healthcare</w:t>
            </w:r>
          </w:p>
          <w:p w14:paraId="692EFEE7" w14:textId="4D17ED49" w:rsidR="00FF5184" w:rsidRDefault="00CC0582" w:rsidP="00FF5184">
            <w:pPr>
              <w:pStyle w:val="ListParagraph"/>
              <w:numPr>
                <w:ilvl w:val="0"/>
                <w:numId w:val="18"/>
              </w:numPr>
              <w:ind w:left="126" w:hanging="180"/>
            </w:pPr>
            <w:r>
              <w:t>Humanistic Medicine</w:t>
            </w:r>
          </w:p>
        </w:tc>
        <w:tc>
          <w:tcPr>
            <w:tcW w:w="2790" w:type="dxa"/>
          </w:tcPr>
          <w:p w14:paraId="77C97DB4" w14:textId="77777777" w:rsidR="00F11C2B" w:rsidRDefault="00F11C2B" w:rsidP="00F11C2B">
            <w:pPr>
              <w:pStyle w:val="ListParagraph"/>
              <w:numPr>
                <w:ilvl w:val="0"/>
                <w:numId w:val="25"/>
              </w:numPr>
              <w:ind w:left="376"/>
            </w:pPr>
            <w:r>
              <w:t>Shem chapters 8-9 (pages 118-160)</w:t>
            </w:r>
          </w:p>
          <w:p w14:paraId="4AF5D5A9" w14:textId="4E163B75" w:rsidR="00FF5184" w:rsidRDefault="00F11C2B" w:rsidP="00F11C2B">
            <w:pPr>
              <w:pStyle w:val="ListParagraph"/>
              <w:numPr>
                <w:ilvl w:val="0"/>
                <w:numId w:val="25"/>
              </w:numPr>
              <w:ind w:left="376"/>
            </w:pPr>
            <w:r>
              <w:t>Montgomery, 2017</w:t>
            </w:r>
          </w:p>
        </w:tc>
        <w:tc>
          <w:tcPr>
            <w:tcW w:w="3060" w:type="dxa"/>
          </w:tcPr>
          <w:p w14:paraId="541283E4" w14:textId="63EAE2D7" w:rsidR="00FF5184" w:rsidRDefault="00FF5184" w:rsidP="00F11C2B">
            <w:r>
              <w:t xml:space="preserve">Proposal feedback returned </w:t>
            </w:r>
            <w:r w:rsidR="005A71B8">
              <w:br/>
            </w:r>
          </w:p>
        </w:tc>
      </w:tr>
      <w:tr w:rsidR="00FF5184" w14:paraId="513016CA" w14:textId="77777777" w:rsidTr="00470B61">
        <w:tc>
          <w:tcPr>
            <w:tcW w:w="1435" w:type="dxa"/>
          </w:tcPr>
          <w:p w14:paraId="64377112" w14:textId="77777777" w:rsidR="00FF5184" w:rsidRDefault="00FF5184" w:rsidP="00FF5184">
            <w:r>
              <w:lastRenderedPageBreak/>
              <w:t>October 15</w:t>
            </w:r>
          </w:p>
        </w:tc>
        <w:tc>
          <w:tcPr>
            <w:tcW w:w="2250" w:type="dxa"/>
          </w:tcPr>
          <w:p w14:paraId="1C6B9E1D" w14:textId="77777777" w:rsidR="00930903" w:rsidRDefault="00CE66FC" w:rsidP="00930903">
            <w:pPr>
              <w:pStyle w:val="ListParagraph"/>
              <w:numPr>
                <w:ilvl w:val="0"/>
                <w:numId w:val="19"/>
              </w:numPr>
              <w:ind w:left="126" w:hanging="180"/>
            </w:pPr>
            <w:r>
              <w:t>Interprofessional Care</w:t>
            </w:r>
          </w:p>
          <w:p w14:paraId="6B9E009C" w14:textId="77777777" w:rsidR="001C2D43" w:rsidRDefault="00930903" w:rsidP="001C2D43">
            <w:pPr>
              <w:pStyle w:val="ListParagraph"/>
              <w:numPr>
                <w:ilvl w:val="0"/>
                <w:numId w:val="19"/>
              </w:numPr>
              <w:ind w:left="126" w:hanging="180"/>
            </w:pPr>
            <w:r>
              <w:t>Professional Roles</w:t>
            </w:r>
          </w:p>
          <w:p w14:paraId="3DF9A6CA" w14:textId="278A4527" w:rsidR="00930903" w:rsidRDefault="00930903" w:rsidP="001C2D43">
            <w:pPr>
              <w:pStyle w:val="ListParagraph"/>
              <w:numPr>
                <w:ilvl w:val="0"/>
                <w:numId w:val="19"/>
              </w:numPr>
              <w:ind w:left="126" w:hanging="180"/>
            </w:pPr>
            <w:r>
              <w:t>Emergency Room</w:t>
            </w:r>
          </w:p>
        </w:tc>
        <w:tc>
          <w:tcPr>
            <w:tcW w:w="2790" w:type="dxa"/>
          </w:tcPr>
          <w:p w14:paraId="6A8E9941" w14:textId="77777777" w:rsidR="00A62919" w:rsidRDefault="00620538" w:rsidP="00A62919">
            <w:pPr>
              <w:pStyle w:val="ListParagraph"/>
              <w:numPr>
                <w:ilvl w:val="0"/>
                <w:numId w:val="19"/>
              </w:numPr>
              <w:ind w:left="376"/>
            </w:pPr>
            <w:r>
              <w:t>Shem chapters</w:t>
            </w:r>
            <w:r w:rsidR="00333BB7">
              <w:t xml:space="preserve"> 10-12 (pages 161-194)</w:t>
            </w:r>
          </w:p>
          <w:p w14:paraId="2D8078C3" w14:textId="7F87DA04" w:rsidR="009C7E51" w:rsidRDefault="002E3BA2" w:rsidP="003E41CD">
            <w:pPr>
              <w:pStyle w:val="ListParagraph"/>
              <w:numPr>
                <w:ilvl w:val="0"/>
                <w:numId w:val="19"/>
              </w:numPr>
              <w:ind w:left="376"/>
            </w:pPr>
            <w:r>
              <w:t>O’Rourke</w:t>
            </w:r>
            <w:r w:rsidR="003E41CD">
              <w:t>, 2018</w:t>
            </w:r>
          </w:p>
        </w:tc>
        <w:tc>
          <w:tcPr>
            <w:tcW w:w="3060" w:type="dxa"/>
          </w:tcPr>
          <w:p w14:paraId="34A5A177" w14:textId="7EB919E7" w:rsidR="00FF5184" w:rsidRDefault="00551CA1" w:rsidP="00FF5184">
            <w:r>
              <w:t xml:space="preserve">In class activity: Interprofessional Ethics </w:t>
            </w:r>
          </w:p>
        </w:tc>
      </w:tr>
      <w:tr w:rsidR="00FF5184" w14:paraId="1C1BC03E" w14:textId="77777777" w:rsidTr="00470B61">
        <w:tc>
          <w:tcPr>
            <w:tcW w:w="1435" w:type="dxa"/>
          </w:tcPr>
          <w:p w14:paraId="3CE724F1" w14:textId="77777777" w:rsidR="00FF5184" w:rsidRDefault="00FF5184" w:rsidP="00FF5184">
            <w:r>
              <w:t>October 22</w:t>
            </w:r>
          </w:p>
        </w:tc>
        <w:tc>
          <w:tcPr>
            <w:tcW w:w="2250" w:type="dxa"/>
          </w:tcPr>
          <w:p w14:paraId="12D739BC" w14:textId="65CEA541" w:rsidR="00962CDD" w:rsidRDefault="00962CDD" w:rsidP="00464BD4">
            <w:pPr>
              <w:pStyle w:val="ListParagraph"/>
              <w:numPr>
                <w:ilvl w:val="0"/>
                <w:numId w:val="20"/>
              </w:numPr>
              <w:ind w:left="216" w:hanging="216"/>
            </w:pPr>
            <w:r>
              <w:t>Medical Humanities</w:t>
            </w:r>
          </w:p>
          <w:p w14:paraId="7D539F4C" w14:textId="77777777" w:rsidR="00464BD4" w:rsidRDefault="00464BD4" w:rsidP="00464BD4">
            <w:pPr>
              <w:pStyle w:val="ListParagraph"/>
              <w:numPr>
                <w:ilvl w:val="0"/>
                <w:numId w:val="20"/>
              </w:numPr>
              <w:ind w:left="216" w:hanging="216"/>
            </w:pPr>
            <w:r>
              <w:t>Mental Health</w:t>
            </w:r>
          </w:p>
          <w:p w14:paraId="0A80F810" w14:textId="3DC03C54" w:rsidR="00962CDD" w:rsidRDefault="00464BD4" w:rsidP="00962CDD">
            <w:pPr>
              <w:pStyle w:val="ListParagraph"/>
              <w:numPr>
                <w:ilvl w:val="0"/>
                <w:numId w:val="20"/>
              </w:numPr>
              <w:ind w:left="216" w:hanging="216"/>
            </w:pPr>
            <w:r>
              <w:t xml:space="preserve">Patient Centered Care </w:t>
            </w:r>
          </w:p>
        </w:tc>
        <w:tc>
          <w:tcPr>
            <w:tcW w:w="2790" w:type="dxa"/>
          </w:tcPr>
          <w:p w14:paraId="1B605033" w14:textId="77777777" w:rsidR="0013273D" w:rsidRDefault="00620538" w:rsidP="0013273D">
            <w:pPr>
              <w:pStyle w:val="ListParagraph"/>
              <w:numPr>
                <w:ilvl w:val="0"/>
                <w:numId w:val="20"/>
              </w:numPr>
              <w:ind w:left="376"/>
            </w:pPr>
            <w:r>
              <w:t>Shem chapters</w:t>
            </w:r>
            <w:r w:rsidR="00333BB7">
              <w:t xml:space="preserve"> 13-15 (pages 195-239)</w:t>
            </w:r>
          </w:p>
          <w:p w14:paraId="10B92E5F" w14:textId="58F1805B" w:rsidR="00FF5184" w:rsidRDefault="0013273D" w:rsidP="0013273D">
            <w:pPr>
              <w:pStyle w:val="ListParagraph"/>
              <w:numPr>
                <w:ilvl w:val="0"/>
                <w:numId w:val="20"/>
              </w:numPr>
              <w:ind w:left="376"/>
            </w:pPr>
            <w:r>
              <w:t>Charon, 2001</w:t>
            </w:r>
            <w:r w:rsidR="00333BB7">
              <w:t xml:space="preserve"> </w:t>
            </w:r>
          </w:p>
        </w:tc>
        <w:tc>
          <w:tcPr>
            <w:tcW w:w="3060" w:type="dxa"/>
          </w:tcPr>
          <w:p w14:paraId="2B349A9A" w14:textId="38631B3E" w:rsidR="00FF5184" w:rsidRDefault="00962CDD" w:rsidP="00FF5184">
            <w:r>
              <w:t xml:space="preserve">Tentative </w:t>
            </w:r>
            <w:r w:rsidRPr="00106027">
              <w:rPr>
                <w:b/>
              </w:rPr>
              <w:t>Speaker: Nina Stoyan-Rosenzweig</w:t>
            </w:r>
            <w:r w:rsidR="00631336">
              <w:rPr>
                <w:b/>
              </w:rPr>
              <w:t>, MS</w:t>
            </w:r>
          </w:p>
        </w:tc>
      </w:tr>
      <w:tr w:rsidR="00FF5184" w14:paraId="6EF3B679" w14:textId="77777777" w:rsidTr="00470B61">
        <w:tc>
          <w:tcPr>
            <w:tcW w:w="1435" w:type="dxa"/>
          </w:tcPr>
          <w:p w14:paraId="6FAACA23" w14:textId="0C132983" w:rsidR="00FF5184" w:rsidRDefault="00FF5184" w:rsidP="00FF5184">
            <w:r>
              <w:t>October 29</w:t>
            </w:r>
          </w:p>
        </w:tc>
        <w:tc>
          <w:tcPr>
            <w:tcW w:w="2250" w:type="dxa"/>
          </w:tcPr>
          <w:p w14:paraId="33E6E5C3" w14:textId="77777777" w:rsidR="00464BD4" w:rsidRDefault="00464BD4" w:rsidP="00464BD4">
            <w:pPr>
              <w:pStyle w:val="ListParagraph"/>
              <w:numPr>
                <w:ilvl w:val="0"/>
                <w:numId w:val="21"/>
              </w:numPr>
              <w:ind w:left="216" w:hanging="216"/>
            </w:pPr>
            <w:r>
              <w:t>Work/life balance</w:t>
            </w:r>
          </w:p>
          <w:p w14:paraId="0BBF2911" w14:textId="77777777" w:rsidR="00464BD4" w:rsidRDefault="00464BD4" w:rsidP="00464BD4">
            <w:pPr>
              <w:pStyle w:val="ListParagraph"/>
              <w:numPr>
                <w:ilvl w:val="0"/>
                <w:numId w:val="21"/>
              </w:numPr>
              <w:ind w:left="216" w:hanging="216"/>
            </w:pPr>
            <w:r>
              <w:t>Resident/trainee wellness</w:t>
            </w:r>
          </w:p>
          <w:p w14:paraId="061982BA" w14:textId="7AC17FB3" w:rsidR="00464BD4" w:rsidRDefault="00464BD4" w:rsidP="00FF5184">
            <w:pPr>
              <w:pStyle w:val="ListParagraph"/>
              <w:numPr>
                <w:ilvl w:val="0"/>
                <w:numId w:val="21"/>
              </w:numPr>
              <w:ind w:left="216" w:hanging="216"/>
            </w:pPr>
            <w:r>
              <w:t>Potts</w:t>
            </w:r>
          </w:p>
        </w:tc>
        <w:tc>
          <w:tcPr>
            <w:tcW w:w="2790" w:type="dxa"/>
          </w:tcPr>
          <w:p w14:paraId="18D68537" w14:textId="77777777" w:rsidR="005C73B9" w:rsidRDefault="00620538" w:rsidP="005C73B9">
            <w:pPr>
              <w:pStyle w:val="ListParagraph"/>
              <w:numPr>
                <w:ilvl w:val="0"/>
                <w:numId w:val="21"/>
              </w:numPr>
              <w:ind w:left="376" w:hanging="376"/>
            </w:pPr>
            <w:r>
              <w:t>Shem chapters</w:t>
            </w:r>
            <w:r w:rsidR="00333BB7">
              <w:t xml:space="preserve"> 16-17 (240-272)</w:t>
            </w:r>
            <w:r>
              <w:t xml:space="preserve"> </w:t>
            </w:r>
          </w:p>
          <w:p w14:paraId="0C113852" w14:textId="77777777" w:rsidR="005C73B9" w:rsidRDefault="005C73B9" w:rsidP="005C73B9">
            <w:pPr>
              <w:pStyle w:val="ListParagraph"/>
              <w:numPr>
                <w:ilvl w:val="0"/>
                <w:numId w:val="21"/>
              </w:numPr>
              <w:ind w:left="376" w:hanging="376"/>
            </w:pPr>
            <w:r>
              <w:t>Moral Injury</w:t>
            </w:r>
          </w:p>
          <w:p w14:paraId="1BB8BD2A" w14:textId="0BAA6AFF" w:rsidR="005C73B9" w:rsidRDefault="005C73B9" w:rsidP="005C73B9">
            <w:pPr>
              <w:pStyle w:val="ListParagraph"/>
              <w:numPr>
                <w:ilvl w:val="0"/>
                <w:numId w:val="21"/>
              </w:numPr>
              <w:ind w:left="376" w:hanging="376"/>
            </w:pPr>
            <w:r>
              <w:t>I Felt Alone But I Wasn’t</w:t>
            </w:r>
          </w:p>
        </w:tc>
        <w:tc>
          <w:tcPr>
            <w:tcW w:w="3060" w:type="dxa"/>
          </w:tcPr>
          <w:p w14:paraId="193DB273" w14:textId="330CCE98" w:rsidR="00FF5184" w:rsidRDefault="005D72E3" w:rsidP="00FF5184">
            <w:r>
              <w:t>Third Reflective Journal Entry Due</w:t>
            </w:r>
          </w:p>
        </w:tc>
      </w:tr>
      <w:tr w:rsidR="00FF5184" w14:paraId="70647FB1" w14:textId="77777777" w:rsidTr="00470B61">
        <w:tc>
          <w:tcPr>
            <w:tcW w:w="1435" w:type="dxa"/>
          </w:tcPr>
          <w:p w14:paraId="16AC31DA" w14:textId="0C968191" w:rsidR="00FF5184" w:rsidRDefault="00FF5184" w:rsidP="00FF5184">
            <w:r>
              <w:t>November 5</w:t>
            </w:r>
          </w:p>
        </w:tc>
        <w:tc>
          <w:tcPr>
            <w:tcW w:w="2250" w:type="dxa"/>
          </w:tcPr>
          <w:p w14:paraId="7ECFE661" w14:textId="77777777" w:rsidR="009B202A" w:rsidRDefault="009B202A" w:rsidP="009B202A">
            <w:pPr>
              <w:pStyle w:val="ListParagraph"/>
              <w:numPr>
                <w:ilvl w:val="0"/>
                <w:numId w:val="22"/>
              </w:numPr>
              <w:ind w:left="216" w:hanging="216"/>
            </w:pPr>
            <w:r>
              <w:t>Technology/IT in healthcare</w:t>
            </w:r>
          </w:p>
          <w:p w14:paraId="570E556A" w14:textId="6457AAD0" w:rsidR="009B202A" w:rsidRDefault="009B202A" w:rsidP="009B202A">
            <w:pPr>
              <w:pStyle w:val="ListParagraph"/>
              <w:numPr>
                <w:ilvl w:val="0"/>
                <w:numId w:val="22"/>
              </w:numPr>
              <w:ind w:left="216" w:hanging="216"/>
            </w:pPr>
            <w:r>
              <w:t>EHRs</w:t>
            </w:r>
          </w:p>
          <w:p w14:paraId="67012F44" w14:textId="5BEFA789" w:rsidR="009B202A" w:rsidRDefault="009B202A" w:rsidP="009B202A">
            <w:pPr>
              <w:pStyle w:val="ListParagraph"/>
              <w:numPr>
                <w:ilvl w:val="0"/>
                <w:numId w:val="22"/>
              </w:numPr>
              <w:ind w:left="216" w:hanging="216"/>
            </w:pPr>
            <w:r>
              <w:t>Decision Support</w:t>
            </w:r>
          </w:p>
        </w:tc>
        <w:tc>
          <w:tcPr>
            <w:tcW w:w="2790" w:type="dxa"/>
          </w:tcPr>
          <w:p w14:paraId="02149D41" w14:textId="77777777" w:rsidR="00634F84" w:rsidRDefault="00620538" w:rsidP="00634F84">
            <w:pPr>
              <w:pStyle w:val="ListParagraph"/>
              <w:numPr>
                <w:ilvl w:val="0"/>
                <w:numId w:val="22"/>
              </w:numPr>
              <w:ind w:left="376"/>
            </w:pPr>
            <w:r w:rsidRPr="005C73B9">
              <w:t>Shem chapters</w:t>
            </w:r>
            <w:r w:rsidR="00333BB7" w:rsidRPr="005C73B9">
              <w:t xml:space="preserve"> 18-20 (pages 275-300)</w:t>
            </w:r>
          </w:p>
          <w:p w14:paraId="751AE5D3" w14:textId="77777777" w:rsidR="005C73B9" w:rsidRDefault="005C73B9" w:rsidP="00634F84">
            <w:pPr>
              <w:pStyle w:val="ListParagraph"/>
              <w:numPr>
                <w:ilvl w:val="0"/>
                <w:numId w:val="22"/>
              </w:numPr>
              <w:ind w:left="376"/>
            </w:pPr>
            <w:r>
              <w:t>Bates, 2003</w:t>
            </w:r>
          </w:p>
          <w:p w14:paraId="337F30F3" w14:textId="3E907E23" w:rsidR="00EC5912" w:rsidRDefault="00EC5912" w:rsidP="00634F84">
            <w:pPr>
              <w:pStyle w:val="ListParagraph"/>
              <w:numPr>
                <w:ilvl w:val="0"/>
                <w:numId w:val="22"/>
              </w:numPr>
              <w:ind w:left="376"/>
            </w:pPr>
            <w:r>
              <w:t>Hedian et al. 2018</w:t>
            </w:r>
          </w:p>
        </w:tc>
        <w:tc>
          <w:tcPr>
            <w:tcW w:w="3060" w:type="dxa"/>
          </w:tcPr>
          <w:p w14:paraId="3185ADAC" w14:textId="77777777" w:rsidR="00FF5184" w:rsidRDefault="00FF5184" w:rsidP="00FF5184">
            <w:r>
              <w:t>Final Project check-in (informal)</w:t>
            </w:r>
          </w:p>
        </w:tc>
      </w:tr>
      <w:tr w:rsidR="00FF5184" w14:paraId="02AEF355" w14:textId="77777777" w:rsidTr="00470B61">
        <w:tc>
          <w:tcPr>
            <w:tcW w:w="1435" w:type="dxa"/>
          </w:tcPr>
          <w:p w14:paraId="5A838BD5" w14:textId="620AF559" w:rsidR="00FF5184" w:rsidRDefault="00FF5184" w:rsidP="00FF5184">
            <w:r>
              <w:t>November 12</w:t>
            </w:r>
          </w:p>
        </w:tc>
        <w:tc>
          <w:tcPr>
            <w:tcW w:w="8100" w:type="dxa"/>
            <w:gridSpan w:val="3"/>
            <w:shd w:val="clear" w:color="auto" w:fill="BFBFBF" w:themeFill="background1" w:themeFillShade="BF"/>
          </w:tcPr>
          <w:p w14:paraId="03983ED4" w14:textId="77777777" w:rsidR="00FF5184" w:rsidRDefault="00FF5184" w:rsidP="00FF5184">
            <w:pPr>
              <w:jc w:val="center"/>
            </w:pPr>
            <w:r>
              <w:t>Veteran’s Day Holiday – No Class</w:t>
            </w:r>
          </w:p>
        </w:tc>
      </w:tr>
      <w:tr w:rsidR="00FF5184" w14:paraId="610841D6" w14:textId="77777777" w:rsidTr="00470B61">
        <w:tc>
          <w:tcPr>
            <w:tcW w:w="1435" w:type="dxa"/>
          </w:tcPr>
          <w:p w14:paraId="0CB9ACB8" w14:textId="77777777" w:rsidR="00FF5184" w:rsidRDefault="00FF5184" w:rsidP="00FF5184">
            <w:r>
              <w:t>November 19</w:t>
            </w:r>
          </w:p>
        </w:tc>
        <w:tc>
          <w:tcPr>
            <w:tcW w:w="2250" w:type="dxa"/>
          </w:tcPr>
          <w:p w14:paraId="4FC8FC9C" w14:textId="77777777" w:rsidR="0068292A" w:rsidRDefault="0068292A" w:rsidP="0068292A">
            <w:pPr>
              <w:pStyle w:val="ListParagraph"/>
              <w:numPr>
                <w:ilvl w:val="0"/>
                <w:numId w:val="23"/>
              </w:numPr>
              <w:ind w:left="216" w:hanging="216"/>
            </w:pPr>
            <w:r>
              <w:t>Medical Research Ethics/IRB</w:t>
            </w:r>
          </w:p>
          <w:p w14:paraId="4A23C219" w14:textId="6C8FD652" w:rsidR="00FF5184" w:rsidRDefault="0068292A" w:rsidP="0068292A">
            <w:pPr>
              <w:pStyle w:val="ListParagraph"/>
              <w:numPr>
                <w:ilvl w:val="0"/>
                <w:numId w:val="23"/>
              </w:numPr>
              <w:ind w:left="216" w:hanging="216"/>
            </w:pPr>
            <w:r>
              <w:t>Psychiatry</w:t>
            </w:r>
          </w:p>
        </w:tc>
        <w:tc>
          <w:tcPr>
            <w:tcW w:w="2790" w:type="dxa"/>
          </w:tcPr>
          <w:p w14:paraId="62FDFD1B" w14:textId="77777777" w:rsidR="00634F84" w:rsidRDefault="00620538" w:rsidP="00634F84">
            <w:pPr>
              <w:pStyle w:val="ListParagraph"/>
              <w:numPr>
                <w:ilvl w:val="0"/>
                <w:numId w:val="23"/>
              </w:numPr>
              <w:ind w:left="376"/>
            </w:pPr>
            <w:r w:rsidRPr="00634F84">
              <w:t>Shem chapters</w:t>
            </w:r>
            <w:r w:rsidR="00333BB7" w:rsidRPr="00634F84">
              <w:t xml:space="preserve"> 21-24 (pages 301-333)</w:t>
            </w:r>
          </w:p>
          <w:p w14:paraId="58DA0CD7" w14:textId="44E3CFD9" w:rsidR="00634F84" w:rsidRPr="00634F84" w:rsidRDefault="00634F84" w:rsidP="00634F84">
            <w:pPr>
              <w:pStyle w:val="ListParagraph"/>
              <w:numPr>
                <w:ilvl w:val="0"/>
                <w:numId w:val="23"/>
              </w:numPr>
              <w:ind w:left="376"/>
            </w:pPr>
            <w:r>
              <w:t>The Belmont Report, 1979</w:t>
            </w:r>
          </w:p>
        </w:tc>
        <w:tc>
          <w:tcPr>
            <w:tcW w:w="3060" w:type="dxa"/>
          </w:tcPr>
          <w:p w14:paraId="402B87DF" w14:textId="77777777" w:rsidR="00FF5184" w:rsidRDefault="00FF5184" w:rsidP="00FF5184"/>
        </w:tc>
      </w:tr>
      <w:tr w:rsidR="00FF5184" w14:paraId="20E4018B" w14:textId="77777777" w:rsidTr="00470B61">
        <w:tc>
          <w:tcPr>
            <w:tcW w:w="1435" w:type="dxa"/>
          </w:tcPr>
          <w:p w14:paraId="14D2A80E" w14:textId="77777777" w:rsidR="00FF5184" w:rsidRDefault="00FF5184" w:rsidP="00FF5184">
            <w:r>
              <w:t>November 26</w:t>
            </w:r>
          </w:p>
        </w:tc>
        <w:tc>
          <w:tcPr>
            <w:tcW w:w="2250" w:type="dxa"/>
          </w:tcPr>
          <w:p w14:paraId="7085D77B" w14:textId="3BA2FE80" w:rsidR="00FF5184" w:rsidRDefault="003619D0" w:rsidP="0006432E">
            <w:r>
              <w:t>Arts in Medicine</w:t>
            </w:r>
            <w:r>
              <w:br/>
              <w:t xml:space="preserve">Field-Trip to </w:t>
            </w:r>
            <w:r w:rsidR="0006432E">
              <w:t xml:space="preserve">UF Health </w:t>
            </w:r>
            <w:r>
              <w:t>AIM</w:t>
            </w:r>
          </w:p>
        </w:tc>
        <w:tc>
          <w:tcPr>
            <w:tcW w:w="2790" w:type="dxa"/>
          </w:tcPr>
          <w:p w14:paraId="3173E3A1" w14:textId="77777777" w:rsidR="002A101C" w:rsidRDefault="00620538" w:rsidP="002A101C">
            <w:pPr>
              <w:pStyle w:val="ListParagraph"/>
              <w:numPr>
                <w:ilvl w:val="0"/>
                <w:numId w:val="26"/>
              </w:numPr>
              <w:ind w:left="376"/>
            </w:pPr>
            <w:r>
              <w:t>Shem chapters</w:t>
            </w:r>
            <w:r w:rsidR="00333BB7">
              <w:t xml:space="preserve"> 25-26 (pages 334-360)</w:t>
            </w:r>
          </w:p>
          <w:p w14:paraId="59A884F0" w14:textId="3327587F" w:rsidR="002A101C" w:rsidRDefault="002A101C" w:rsidP="00350932">
            <w:pPr>
              <w:pStyle w:val="ListParagraph"/>
              <w:numPr>
                <w:ilvl w:val="0"/>
                <w:numId w:val="26"/>
              </w:numPr>
              <w:ind w:left="376"/>
            </w:pPr>
            <w:r>
              <w:t>Windle, 2018</w:t>
            </w:r>
          </w:p>
        </w:tc>
        <w:tc>
          <w:tcPr>
            <w:tcW w:w="3060" w:type="dxa"/>
          </w:tcPr>
          <w:p w14:paraId="3100E3C0" w14:textId="77777777" w:rsidR="00FF5184" w:rsidRDefault="00FF5184" w:rsidP="00FF5184">
            <w:r>
              <w:t>In-class presentations end</w:t>
            </w:r>
          </w:p>
          <w:p w14:paraId="0A2DFA32" w14:textId="2A3D502F" w:rsidR="00FF5184" w:rsidRDefault="005D72E3" w:rsidP="00FF5184">
            <w:r>
              <w:t>Fourth</w:t>
            </w:r>
            <w:r w:rsidR="00FF5184">
              <w:t xml:space="preserve"> Reflective Journal Entry Due</w:t>
            </w:r>
          </w:p>
        </w:tc>
      </w:tr>
      <w:tr w:rsidR="00FF5184" w14:paraId="75687286" w14:textId="77777777" w:rsidTr="00470B61">
        <w:tc>
          <w:tcPr>
            <w:tcW w:w="1435" w:type="dxa"/>
          </w:tcPr>
          <w:p w14:paraId="661BFFDE" w14:textId="77777777" w:rsidR="00FF5184" w:rsidRDefault="00FF5184" w:rsidP="00FF5184">
            <w:r>
              <w:t>December 3</w:t>
            </w:r>
          </w:p>
        </w:tc>
        <w:tc>
          <w:tcPr>
            <w:tcW w:w="2250" w:type="dxa"/>
          </w:tcPr>
          <w:p w14:paraId="5B33E7B3" w14:textId="086F750C" w:rsidR="00FF5184" w:rsidRDefault="00FF519C" w:rsidP="00FF5184">
            <w:r>
              <w:t>Wrap-up Discussions</w:t>
            </w:r>
          </w:p>
        </w:tc>
        <w:tc>
          <w:tcPr>
            <w:tcW w:w="2790" w:type="dxa"/>
          </w:tcPr>
          <w:p w14:paraId="714CA820" w14:textId="2ECABF66" w:rsidR="00FF5184" w:rsidRDefault="00634F84" w:rsidP="00634F84">
            <w:pPr>
              <w:pStyle w:val="ListParagraph"/>
              <w:numPr>
                <w:ilvl w:val="0"/>
                <w:numId w:val="28"/>
              </w:numPr>
              <w:ind w:left="376"/>
            </w:pPr>
            <w:r>
              <w:t>NEJM Book Review, 1996</w:t>
            </w:r>
            <w:r w:rsidR="00223F3C">
              <w:t xml:space="preserve"> </w:t>
            </w:r>
          </w:p>
        </w:tc>
        <w:tc>
          <w:tcPr>
            <w:tcW w:w="3060" w:type="dxa"/>
          </w:tcPr>
          <w:p w14:paraId="24DAB542" w14:textId="77777777" w:rsidR="00FF5184" w:rsidRDefault="00FF5184" w:rsidP="00FF5184">
            <w:r>
              <w:t>Final Projects Due</w:t>
            </w:r>
          </w:p>
        </w:tc>
      </w:tr>
    </w:tbl>
    <w:p w14:paraId="42FE7ECF" w14:textId="131437AD" w:rsidR="009F0B91" w:rsidRDefault="009F0B91" w:rsidP="009F0B91">
      <w:r>
        <w:t>* Please come prepared having read the assigned chapters listed for each class day.</w:t>
      </w:r>
      <w:r w:rsidR="00056F43">
        <w:t xml:space="preserve"> Also note that the page numbers listed are based on the 2010 reprint. If you are using a different version the page numbers might not match up and you will need to use the chapter numbers listed.</w:t>
      </w:r>
      <w:r w:rsidR="00145A79">
        <w:t xml:space="preserve"> All supplemental readings are </w:t>
      </w:r>
      <w:r w:rsidR="00EC5912">
        <w:t>available through</w:t>
      </w:r>
      <w:r w:rsidR="00145A79">
        <w:t xml:space="preserve"> Canvas and listed according to the week they’re assigned.</w:t>
      </w:r>
    </w:p>
    <w:p w14:paraId="3853960E" w14:textId="77777777" w:rsidR="009F0B91" w:rsidRPr="00F12AA3" w:rsidRDefault="009F0B91" w:rsidP="009F0B91">
      <w:pPr>
        <w:rPr>
          <w:b/>
          <w:u w:val="single"/>
        </w:rPr>
      </w:pPr>
      <w:r w:rsidRPr="00F12AA3">
        <w:rPr>
          <w:b/>
          <w:u w:val="single"/>
        </w:rPr>
        <w:t>Flexibility</w:t>
      </w:r>
      <w:r>
        <w:rPr>
          <w:b/>
          <w:u w:val="single"/>
        </w:rPr>
        <w:t xml:space="preserve"> Clause:</w:t>
      </w:r>
    </w:p>
    <w:p w14:paraId="79B05C2B" w14:textId="77777777" w:rsidR="009F0B91" w:rsidRDefault="009F0B91" w:rsidP="009F0B91">
      <w:r>
        <w:t xml:space="preserve">We reserve the right to modify the class schedule listed above as needed. Any changes will be made well in advance and you will be immediately notified. Conflicts that arise due to a change in schedule can be discussed with us and will not be held against you. Scheduled Reading Assignments and Graded Assignments should not change, except due to unforeseen circumstances. </w:t>
      </w:r>
    </w:p>
    <w:p w14:paraId="7DCCC997" w14:textId="77777777" w:rsidR="009F0B91" w:rsidRDefault="009F0B91" w:rsidP="009F0B91">
      <w:pPr>
        <w:rPr>
          <w:b/>
          <w:u w:val="single"/>
        </w:rPr>
      </w:pPr>
      <w:r w:rsidRPr="00334D53">
        <w:rPr>
          <w:b/>
          <w:u w:val="single"/>
        </w:rPr>
        <w:t>Requirements:</w:t>
      </w:r>
    </w:p>
    <w:p w14:paraId="345E9C51" w14:textId="77777777" w:rsidR="009F0B91" w:rsidRDefault="009F0B91" w:rsidP="009F0B91">
      <w:r>
        <w:t>Note: all assignments must be completed in order to receive credit for the class.</w:t>
      </w:r>
    </w:p>
    <w:p w14:paraId="2C9FB003" w14:textId="77777777" w:rsidR="009F0B91" w:rsidRDefault="009F0B91" w:rsidP="009F0B91">
      <w:pPr>
        <w:pStyle w:val="ListParagraph"/>
        <w:numPr>
          <w:ilvl w:val="0"/>
          <w:numId w:val="1"/>
        </w:numPr>
      </w:pPr>
      <w:r>
        <w:t>Complete reading as assigned and be prepared to discuss in class.</w:t>
      </w:r>
    </w:p>
    <w:p w14:paraId="05301BBD" w14:textId="77777777" w:rsidR="009F0B91" w:rsidRDefault="009F0B91" w:rsidP="009F0B91">
      <w:pPr>
        <w:pStyle w:val="ListParagraph"/>
        <w:numPr>
          <w:ilvl w:val="0"/>
          <w:numId w:val="1"/>
        </w:numPr>
      </w:pPr>
      <w:r>
        <w:t xml:space="preserve">Attend a minimum of 13 classes.  </w:t>
      </w:r>
    </w:p>
    <w:p w14:paraId="21A4E16D" w14:textId="77777777" w:rsidR="009F0B91" w:rsidRDefault="009F0B91" w:rsidP="009F0B91">
      <w:pPr>
        <w:pStyle w:val="ListParagraph"/>
        <w:numPr>
          <w:ilvl w:val="0"/>
          <w:numId w:val="1"/>
        </w:numPr>
      </w:pPr>
      <w:r>
        <w:t xml:space="preserve">Graded assignments must be submitted on time. Assignments submitted after the deadline will immediately lose points. </w:t>
      </w:r>
    </w:p>
    <w:p w14:paraId="09A8A6B7" w14:textId="77777777" w:rsidR="00EC5912" w:rsidRDefault="00EC5912" w:rsidP="009F0B91">
      <w:pPr>
        <w:rPr>
          <w:b/>
          <w:u w:val="single"/>
        </w:rPr>
      </w:pPr>
    </w:p>
    <w:p w14:paraId="4D68DC2D" w14:textId="321D2333" w:rsidR="00D66A60" w:rsidRPr="00A2268A" w:rsidRDefault="00274A45" w:rsidP="009F0B91">
      <w:pPr>
        <w:rPr>
          <w:b/>
          <w:u w:val="single"/>
        </w:rPr>
      </w:pPr>
      <w:r w:rsidRPr="00A2268A">
        <w:rPr>
          <w:b/>
          <w:u w:val="single"/>
        </w:rPr>
        <w:lastRenderedPageBreak/>
        <w:t>Special Events:</w:t>
      </w:r>
      <w:r w:rsidR="00D66A60" w:rsidRPr="00A2268A">
        <w:rPr>
          <w:b/>
          <w:u w:val="single"/>
        </w:rPr>
        <w:t xml:space="preserve"> </w:t>
      </w:r>
    </w:p>
    <w:p w14:paraId="4AD3926C" w14:textId="70D8C0EF" w:rsidR="00D66A60" w:rsidRDefault="00F23E92" w:rsidP="00D66A60">
      <w:pPr>
        <w:pStyle w:val="ListParagraph"/>
        <w:numPr>
          <w:ilvl w:val="0"/>
          <w:numId w:val="15"/>
        </w:numPr>
        <w:rPr>
          <w:b/>
          <w:u w:val="single"/>
        </w:rPr>
      </w:pPr>
      <w:r w:rsidRPr="00A2268A">
        <w:rPr>
          <w:b/>
          <w:u w:val="single"/>
        </w:rPr>
        <w:t xml:space="preserve">Field Trip: </w:t>
      </w:r>
      <w:r w:rsidR="00D66A60" w:rsidRPr="00A2268A">
        <w:rPr>
          <w:b/>
          <w:u w:val="single"/>
        </w:rPr>
        <w:t>Tour of UF Health Arts in Medicine</w:t>
      </w:r>
    </w:p>
    <w:p w14:paraId="3262FB5E" w14:textId="3954089C" w:rsidR="00A465CA" w:rsidRPr="00A465CA" w:rsidRDefault="0006432E" w:rsidP="00A465CA">
      <w:pPr>
        <w:pStyle w:val="ListParagraph"/>
        <w:numPr>
          <w:ilvl w:val="1"/>
          <w:numId w:val="15"/>
        </w:numPr>
      </w:pPr>
      <w:r>
        <w:t xml:space="preserve">We have the opportunity to tour </w:t>
      </w:r>
      <w:r w:rsidR="003210DD">
        <w:t>the UF Health Arts in Medicine space in the South Tower of Shands Hospital. The field trip is scheduled for class time Monday, November 26</w:t>
      </w:r>
      <w:r w:rsidR="003210DD" w:rsidRPr="003210DD">
        <w:rPr>
          <w:vertAlign w:val="superscript"/>
        </w:rPr>
        <w:t>th</w:t>
      </w:r>
      <w:r w:rsidR="003210DD">
        <w:t xml:space="preserve">. </w:t>
      </w:r>
      <w:r w:rsidR="00E564A3">
        <w:t>We will meet as a group</w:t>
      </w:r>
      <w:r w:rsidR="003C04DB">
        <w:t xml:space="preserve"> in front of the McKnight Brain Institute and walk over together as a class (unless you have made other transportation arrangements).</w:t>
      </w:r>
      <w:r w:rsidR="005D72E3">
        <w:t xml:space="preserve">  Further details will be discussed in class.</w:t>
      </w:r>
    </w:p>
    <w:p w14:paraId="4C3048E0" w14:textId="77777777" w:rsidR="00215938" w:rsidRPr="00BA5D35" w:rsidRDefault="00F23E92" w:rsidP="00D66A60">
      <w:pPr>
        <w:pStyle w:val="ListParagraph"/>
        <w:numPr>
          <w:ilvl w:val="0"/>
          <w:numId w:val="15"/>
        </w:numPr>
        <w:rPr>
          <w:b/>
          <w:u w:val="single"/>
        </w:rPr>
      </w:pPr>
      <w:r w:rsidRPr="00BA5D35">
        <w:rPr>
          <w:b/>
          <w:u w:val="single"/>
        </w:rPr>
        <w:t xml:space="preserve">Speakers: </w:t>
      </w:r>
    </w:p>
    <w:p w14:paraId="31A51E8A" w14:textId="7A7C6314" w:rsidR="00D66A60" w:rsidRPr="00613A3C" w:rsidRDefault="00AF7BBC" w:rsidP="00215938">
      <w:pPr>
        <w:pStyle w:val="ListParagraph"/>
        <w:numPr>
          <w:ilvl w:val="1"/>
          <w:numId w:val="15"/>
        </w:numPr>
      </w:pPr>
      <w:r w:rsidRPr="00613A3C">
        <w:t>Amy Blue (</w:t>
      </w:r>
      <w:r w:rsidR="002513A5">
        <w:t xml:space="preserve">Discussing </w:t>
      </w:r>
      <w:r w:rsidR="00EC5912">
        <w:t>interprofessional education</w:t>
      </w:r>
      <w:r w:rsidRPr="00613A3C">
        <w:t xml:space="preserve"> and P</w:t>
      </w:r>
      <w:r w:rsidR="00EC5912">
        <w:t xml:space="preserve">utting </w:t>
      </w:r>
      <w:r w:rsidRPr="00613A3C">
        <w:t>F</w:t>
      </w:r>
      <w:r w:rsidR="00EC5912">
        <w:t xml:space="preserve">amilies </w:t>
      </w:r>
      <w:r w:rsidRPr="00613A3C">
        <w:t>F</w:t>
      </w:r>
      <w:r w:rsidR="00EC5912">
        <w:t>irst course</w:t>
      </w:r>
      <w:r w:rsidR="009405F9" w:rsidRPr="00613A3C">
        <w:t>)</w:t>
      </w:r>
      <w:r w:rsidR="00613A3C" w:rsidRPr="00613A3C">
        <w:t xml:space="preserve"> -  October 8, 2018</w:t>
      </w:r>
    </w:p>
    <w:p w14:paraId="67448F09" w14:textId="18D187D0" w:rsidR="00215938" w:rsidRPr="00096E09" w:rsidRDefault="00FA7D51" w:rsidP="00215938">
      <w:pPr>
        <w:pStyle w:val="ListParagraph"/>
        <w:numPr>
          <w:ilvl w:val="1"/>
          <w:numId w:val="15"/>
        </w:numPr>
      </w:pPr>
      <w:r w:rsidRPr="00096E09">
        <w:t>Nina Stoyan-Rosenzweig (</w:t>
      </w:r>
      <w:r w:rsidR="002513A5">
        <w:t>P</w:t>
      </w:r>
      <w:r w:rsidR="007F7B27" w:rsidRPr="00096E09">
        <w:t>roviding an overview of medical humanities, including narrative medicine</w:t>
      </w:r>
      <w:r w:rsidR="009405F9" w:rsidRPr="00096E09">
        <w:t>)</w:t>
      </w:r>
      <w:r w:rsidR="005D72E3">
        <w:t xml:space="preserve"> – October 22, 2018 (tentative)</w:t>
      </w:r>
    </w:p>
    <w:p w14:paraId="40B72CBC" w14:textId="77777777" w:rsidR="009F0B91" w:rsidRPr="00274A45" w:rsidRDefault="009F0B91" w:rsidP="009F0B91">
      <w:pPr>
        <w:rPr>
          <w:b/>
          <w:u w:val="single"/>
        </w:rPr>
      </w:pPr>
      <w:r w:rsidRPr="00274A45">
        <w:rPr>
          <w:b/>
          <w:u w:val="single"/>
        </w:rPr>
        <w:t>Graded Assignments</w:t>
      </w:r>
    </w:p>
    <w:p w14:paraId="4E3BF433" w14:textId="29E80FDE" w:rsidR="009F0B91" w:rsidRPr="001A4464" w:rsidRDefault="009F0B91" w:rsidP="009F0B91">
      <w:pPr>
        <w:pStyle w:val="ListParagraph"/>
        <w:numPr>
          <w:ilvl w:val="0"/>
          <w:numId w:val="4"/>
        </w:numPr>
        <w:rPr>
          <w:b/>
          <w:u w:val="single"/>
        </w:rPr>
      </w:pPr>
      <w:r w:rsidRPr="001A4464">
        <w:rPr>
          <w:b/>
          <w:u w:val="single"/>
        </w:rPr>
        <w:t xml:space="preserve">In-Class Presentations </w:t>
      </w:r>
    </w:p>
    <w:p w14:paraId="387A21B1" w14:textId="5C2F741D" w:rsidR="009F0B91" w:rsidRPr="001A4464" w:rsidRDefault="009F0B91" w:rsidP="009F0B91">
      <w:pPr>
        <w:pStyle w:val="ListParagraph"/>
      </w:pPr>
      <w:r w:rsidRPr="001A4464">
        <w:t xml:space="preserve">Each student is responsible for leading the first 5 minutes of </w:t>
      </w:r>
      <w:r w:rsidR="00A34750">
        <w:t>one</w:t>
      </w:r>
      <w:r w:rsidR="005D72E3">
        <w:t xml:space="preserve"> class period</w:t>
      </w:r>
      <w:r w:rsidR="00A34750">
        <w:t xml:space="preserve"> by giving a brief presentation (under 5 minutes) and answering any subsequent questions.</w:t>
      </w:r>
      <w:r w:rsidRPr="001A4464">
        <w:t xml:space="preserve"> </w:t>
      </w:r>
      <w:r w:rsidR="00A34750">
        <w:t>The presentation w</w:t>
      </w:r>
      <w:r w:rsidR="00CE7C31" w:rsidRPr="001A4464">
        <w:t xml:space="preserve">ill be on a health profession (see the list at the end of the syllabus) with which you are unfamiliar or don’t know much about and would like to learn more. </w:t>
      </w:r>
      <w:r w:rsidR="00A34750">
        <w:t xml:space="preserve">For this presentation, </w:t>
      </w:r>
      <w:r w:rsidR="00CE7C31" w:rsidRPr="001A4464">
        <w:t xml:space="preserve">please include </w:t>
      </w:r>
      <w:r w:rsidR="00A34750">
        <w:t xml:space="preserve">at least the following </w:t>
      </w:r>
      <w:r w:rsidR="00CE7C31" w:rsidRPr="001A4464">
        <w:t>information</w:t>
      </w:r>
      <w:r w:rsidR="00A34750">
        <w:t>:</w:t>
      </w:r>
      <w:r w:rsidR="00CE7C31" w:rsidRPr="001A4464">
        <w:t xml:space="preserve"> the required entry-level education for that profession, any licensure or certification they must obtain, work environ</w:t>
      </w:r>
      <w:r w:rsidR="00A34750">
        <w:t xml:space="preserve">ment, job outlook, </w:t>
      </w:r>
      <w:r w:rsidR="00CE7C31" w:rsidRPr="001A4464">
        <w:t>how they would contribute to</w:t>
      </w:r>
      <w:r w:rsidR="00A34750">
        <w:t xml:space="preserve"> an interprofessional care team, and one thing that surprised you the most about the profession.</w:t>
      </w:r>
    </w:p>
    <w:p w14:paraId="3AFC7A3F" w14:textId="77777777" w:rsidR="00CE7C31" w:rsidRPr="001A4464" w:rsidRDefault="00CE7C31" w:rsidP="009F0B91">
      <w:pPr>
        <w:pStyle w:val="ListParagraph"/>
      </w:pPr>
    </w:p>
    <w:p w14:paraId="406B58A5" w14:textId="0FB19A18" w:rsidR="009F0B91" w:rsidRPr="001A4464" w:rsidRDefault="009F0B91" w:rsidP="009F0B91">
      <w:pPr>
        <w:pStyle w:val="ListParagraph"/>
      </w:pPr>
      <w:r w:rsidRPr="001A4464">
        <w:t>For the in-class presentation you will submit a brief (around 250 word) review</w:t>
      </w:r>
      <w:r w:rsidR="009975F0" w:rsidRPr="001A4464">
        <w:t>.</w:t>
      </w:r>
      <w:r w:rsidRPr="001A4464">
        <w:t xml:space="preserve"> </w:t>
      </w:r>
      <w:r w:rsidR="005E725A" w:rsidRPr="001A4464">
        <w:t xml:space="preserve">These </w:t>
      </w:r>
      <w:r w:rsidRPr="001A4464">
        <w:t>are due by the end of the day of the pres</w:t>
      </w:r>
      <w:r w:rsidR="005E725A" w:rsidRPr="001A4464">
        <w:t xml:space="preserve">entation; all written summaries </w:t>
      </w:r>
      <w:r w:rsidRPr="001A4464">
        <w:t xml:space="preserve">will be assembled into a </w:t>
      </w:r>
      <w:r w:rsidR="005D72E3">
        <w:t>booklet</w:t>
      </w:r>
      <w:r w:rsidRPr="001A4464">
        <w:t xml:space="preserve"> and distributed to you and your classmates at the end of the course.</w:t>
      </w:r>
    </w:p>
    <w:p w14:paraId="71348782" w14:textId="77777777" w:rsidR="009F0B91" w:rsidRPr="009E05E4" w:rsidRDefault="009F0B91" w:rsidP="009F0B91">
      <w:pPr>
        <w:pStyle w:val="ListParagraph"/>
        <w:rPr>
          <w:b/>
          <w:highlight w:val="yellow"/>
          <w:u w:val="single"/>
        </w:rPr>
      </w:pPr>
    </w:p>
    <w:p w14:paraId="073F70B4" w14:textId="77777777" w:rsidR="009F0B91" w:rsidRPr="009E74A7" w:rsidRDefault="009F0B91" w:rsidP="009F0B91">
      <w:pPr>
        <w:pStyle w:val="ListParagraph"/>
        <w:numPr>
          <w:ilvl w:val="0"/>
          <w:numId w:val="4"/>
        </w:numPr>
        <w:rPr>
          <w:b/>
          <w:u w:val="single"/>
        </w:rPr>
      </w:pPr>
      <w:r w:rsidRPr="009E74A7">
        <w:rPr>
          <w:b/>
          <w:u w:val="single"/>
        </w:rPr>
        <w:t>Reflective Journal</w:t>
      </w:r>
    </w:p>
    <w:p w14:paraId="27D36137" w14:textId="0D39E422" w:rsidR="009F0B91" w:rsidRPr="009E74A7" w:rsidRDefault="009F0B91" w:rsidP="009F0B91">
      <w:pPr>
        <w:pStyle w:val="ListParagraph"/>
      </w:pPr>
      <w:r w:rsidRPr="009E74A7">
        <w:t xml:space="preserve">Throughout the course students will complete at least </w:t>
      </w:r>
      <w:r w:rsidR="00A34750">
        <w:t xml:space="preserve">four </w:t>
      </w:r>
      <w:r w:rsidRPr="009E74A7">
        <w:t>reflective journal entries. Each entry must be at one page and can contain double spaced narrative writing, drawings, or any combination of the two. Journal entries are due near the beginning, middle, and end of the course (specific dates are indicated in the schedule above) and are timed to allow you to not only reflect on the readings, but also express and process your thoughts and emotions at key points</w:t>
      </w:r>
      <w:r w:rsidR="00F37FBF" w:rsidRPr="009E74A7">
        <w:t>.</w:t>
      </w:r>
    </w:p>
    <w:p w14:paraId="73453AD1" w14:textId="77777777" w:rsidR="009F0B91" w:rsidRPr="009E05E4" w:rsidRDefault="009F0B91" w:rsidP="009F0B91">
      <w:pPr>
        <w:pStyle w:val="ListParagraph"/>
        <w:rPr>
          <w:highlight w:val="yellow"/>
        </w:rPr>
      </w:pPr>
    </w:p>
    <w:p w14:paraId="41EE5AD6" w14:textId="77777777" w:rsidR="009F0B91" w:rsidRPr="001A4464" w:rsidRDefault="009F0B91" w:rsidP="009F0B91">
      <w:pPr>
        <w:pStyle w:val="ListParagraph"/>
        <w:numPr>
          <w:ilvl w:val="0"/>
          <w:numId w:val="4"/>
        </w:numPr>
        <w:rPr>
          <w:b/>
          <w:u w:val="single"/>
        </w:rPr>
      </w:pPr>
      <w:r w:rsidRPr="001A4464">
        <w:rPr>
          <w:b/>
          <w:u w:val="single"/>
        </w:rPr>
        <w:t>Final Project</w:t>
      </w:r>
    </w:p>
    <w:p w14:paraId="701FA7C5" w14:textId="2525E644" w:rsidR="009F0B91" w:rsidRPr="001A4464" w:rsidRDefault="009F0B91" w:rsidP="009F0B91">
      <w:pPr>
        <w:pStyle w:val="ListParagraph"/>
      </w:pPr>
      <w:r w:rsidRPr="001A4464">
        <w:t xml:space="preserve">The final project should integrate insights learned from the course. You may choose to do an academic paper addressing a </w:t>
      </w:r>
      <w:r w:rsidR="00F37FBF" w:rsidRPr="001A4464">
        <w:t>topic addressed in the course or produce a creative work</w:t>
      </w:r>
      <w:r w:rsidRPr="001A4464">
        <w:t>, such as a short graphic novel</w:t>
      </w:r>
      <w:r w:rsidR="00154943" w:rsidRPr="001A4464">
        <w:t xml:space="preserve">, photographic essay, video, or online content that either describes/advertises a lesser known health profession, </w:t>
      </w:r>
      <w:r w:rsidR="006D4EF6" w:rsidRPr="001A4464">
        <w:t xml:space="preserve">introduces a </w:t>
      </w:r>
      <w:r w:rsidR="00154943" w:rsidRPr="001A4464">
        <w:t xml:space="preserve">disease, or </w:t>
      </w:r>
      <w:r w:rsidR="001A4464" w:rsidRPr="001A4464">
        <w:t>is otherwise</w:t>
      </w:r>
      <w:r w:rsidR="00154943" w:rsidRPr="001A4464">
        <w:t xml:space="preserve"> related to </w:t>
      </w:r>
      <w:r w:rsidR="001A4464" w:rsidRPr="001A4464">
        <w:t>themes from the course</w:t>
      </w:r>
      <w:r w:rsidRPr="001A4464">
        <w:t xml:space="preserve">. </w:t>
      </w:r>
    </w:p>
    <w:p w14:paraId="09741D37" w14:textId="77777777" w:rsidR="009F0B91" w:rsidRPr="009E05E4" w:rsidRDefault="009F0B91" w:rsidP="009F0B91">
      <w:pPr>
        <w:pStyle w:val="ListParagraph"/>
        <w:rPr>
          <w:highlight w:val="yellow"/>
        </w:rPr>
      </w:pPr>
    </w:p>
    <w:p w14:paraId="46918924" w14:textId="77777777" w:rsidR="009F0B91" w:rsidRPr="00B00D32" w:rsidRDefault="009F0B91" w:rsidP="009F0B91">
      <w:pPr>
        <w:pStyle w:val="ListParagraph"/>
      </w:pPr>
      <w:r w:rsidRPr="00B00D32">
        <w:t>Academic Paper:</w:t>
      </w:r>
    </w:p>
    <w:p w14:paraId="584712D4" w14:textId="77777777" w:rsidR="009F0B91" w:rsidRPr="00B00D32" w:rsidRDefault="009F0B91" w:rsidP="009F0B91">
      <w:pPr>
        <w:pStyle w:val="ListParagraph"/>
        <w:numPr>
          <w:ilvl w:val="0"/>
          <w:numId w:val="5"/>
        </w:numPr>
      </w:pPr>
      <w:r w:rsidRPr="00B00D32">
        <w:t xml:space="preserve">5-7 pages </w:t>
      </w:r>
    </w:p>
    <w:p w14:paraId="39AA264F" w14:textId="77777777" w:rsidR="009F0B91" w:rsidRPr="00B00D32" w:rsidRDefault="009F0B91" w:rsidP="009F0B91">
      <w:pPr>
        <w:pStyle w:val="ListParagraph"/>
        <w:numPr>
          <w:ilvl w:val="0"/>
          <w:numId w:val="5"/>
        </w:numPr>
      </w:pPr>
      <w:r w:rsidRPr="00B00D32">
        <w:t>double-spaced</w:t>
      </w:r>
    </w:p>
    <w:p w14:paraId="4F8C6FA0" w14:textId="77777777" w:rsidR="009F0B91" w:rsidRPr="00B00D32" w:rsidRDefault="009F0B91" w:rsidP="009F0B91">
      <w:pPr>
        <w:pStyle w:val="ListParagraph"/>
        <w:numPr>
          <w:ilvl w:val="0"/>
          <w:numId w:val="5"/>
        </w:numPr>
      </w:pPr>
      <w:r w:rsidRPr="00B00D32">
        <w:t>12pt Times New Roman font</w:t>
      </w:r>
    </w:p>
    <w:p w14:paraId="59A33F8A" w14:textId="77777777" w:rsidR="009F0B91" w:rsidRPr="00B00D32" w:rsidRDefault="009F0B91" w:rsidP="009F0B91">
      <w:pPr>
        <w:pStyle w:val="ListParagraph"/>
        <w:numPr>
          <w:ilvl w:val="0"/>
          <w:numId w:val="5"/>
        </w:numPr>
      </w:pPr>
      <w:r w:rsidRPr="00B00D32">
        <w:t>MLA citations</w:t>
      </w:r>
    </w:p>
    <w:p w14:paraId="66C978FB" w14:textId="232D30CB" w:rsidR="009F0B91" w:rsidRPr="00B00D32" w:rsidRDefault="00F37FBF" w:rsidP="009F0B91">
      <w:pPr>
        <w:spacing w:after="0" w:line="240" w:lineRule="auto"/>
        <w:ind w:left="720"/>
      </w:pPr>
      <w:r w:rsidRPr="00B00D32">
        <w:t>Creative Project</w:t>
      </w:r>
      <w:r w:rsidR="009F0B91" w:rsidRPr="00B00D32">
        <w:t>:</w:t>
      </w:r>
    </w:p>
    <w:p w14:paraId="5A332BF2" w14:textId="56142297" w:rsidR="009F0B91" w:rsidRPr="00B00D32" w:rsidRDefault="009F0B91" w:rsidP="009F0B91">
      <w:pPr>
        <w:pStyle w:val="ListParagraph"/>
        <w:numPr>
          <w:ilvl w:val="0"/>
          <w:numId w:val="6"/>
        </w:numPr>
        <w:spacing w:after="0" w:line="240" w:lineRule="auto"/>
      </w:pPr>
      <w:r w:rsidRPr="00B00D32">
        <w:t>3-8 pages</w:t>
      </w:r>
      <w:r w:rsidR="00B00D32" w:rsidRPr="00B00D32">
        <w:t xml:space="preserve"> (if you’re submitting a video or non-written content, please see the instructors for more detailed instructions).</w:t>
      </w:r>
    </w:p>
    <w:p w14:paraId="7829B8EE" w14:textId="77777777" w:rsidR="009F0B91" w:rsidRPr="00C93AFB" w:rsidRDefault="009F0B91" w:rsidP="009F0B91">
      <w:pPr>
        <w:pStyle w:val="ListParagraph"/>
        <w:spacing w:after="0" w:line="240" w:lineRule="auto"/>
        <w:ind w:left="1440"/>
      </w:pPr>
    </w:p>
    <w:p w14:paraId="73A87061" w14:textId="77777777" w:rsidR="009F0B91" w:rsidRDefault="009F0B91" w:rsidP="009F0B91">
      <w:pPr>
        <w:rPr>
          <w:b/>
          <w:u w:val="single"/>
        </w:rPr>
      </w:pPr>
      <w:r w:rsidRPr="00334D53">
        <w:rPr>
          <w:b/>
          <w:u w:val="single"/>
        </w:rPr>
        <w:t>Grading:</w:t>
      </w:r>
    </w:p>
    <w:p w14:paraId="1FEC2510" w14:textId="77777777" w:rsidR="009F0B91" w:rsidRDefault="009F0B91" w:rsidP="009F0B91">
      <w:pPr>
        <w:pStyle w:val="ListParagraph"/>
        <w:numPr>
          <w:ilvl w:val="0"/>
          <w:numId w:val="2"/>
        </w:numPr>
      </w:pPr>
      <w:r>
        <w:t>Attendance and in-class participation</w:t>
      </w:r>
      <w:r>
        <w:tab/>
      </w:r>
      <w:r>
        <w:tab/>
      </w:r>
      <w:r>
        <w:tab/>
      </w:r>
      <w:r>
        <w:tab/>
      </w:r>
      <w:r>
        <w:tab/>
      </w:r>
      <w:r>
        <w:tab/>
        <w:t>30%</w:t>
      </w:r>
    </w:p>
    <w:p w14:paraId="415698F9" w14:textId="6CCBF583" w:rsidR="009F0B91" w:rsidRDefault="0047366B" w:rsidP="009F0B91">
      <w:pPr>
        <w:pStyle w:val="ListParagraph"/>
        <w:numPr>
          <w:ilvl w:val="0"/>
          <w:numId w:val="2"/>
        </w:numPr>
      </w:pPr>
      <w:r>
        <w:t>Presentation</w:t>
      </w:r>
      <w:r w:rsidR="009F0B91">
        <w:t xml:space="preserve"> </w:t>
      </w:r>
      <w:r w:rsidR="009F0B91">
        <w:tab/>
      </w:r>
      <w:r w:rsidR="009F0B91">
        <w:tab/>
      </w:r>
      <w:r w:rsidR="009F0B91">
        <w:tab/>
      </w:r>
      <w:r w:rsidR="009F0B91">
        <w:tab/>
      </w:r>
      <w:r w:rsidR="009F0B91">
        <w:tab/>
      </w:r>
      <w:r w:rsidR="001F2C7F">
        <w:tab/>
      </w:r>
      <w:r w:rsidR="001F2C7F">
        <w:tab/>
      </w:r>
      <w:r>
        <w:tab/>
      </w:r>
      <w:r>
        <w:tab/>
        <w:t>15</w:t>
      </w:r>
      <w:r w:rsidR="009F0B91">
        <w:t>%</w:t>
      </w:r>
    </w:p>
    <w:p w14:paraId="32377135" w14:textId="146F6B6E" w:rsidR="009F0B91" w:rsidRDefault="009F0B91" w:rsidP="009F0B91">
      <w:pPr>
        <w:pStyle w:val="ListParagraph"/>
        <w:numPr>
          <w:ilvl w:val="0"/>
          <w:numId w:val="2"/>
        </w:numPr>
      </w:pPr>
      <w:r>
        <w:t xml:space="preserve">Final Project (includes on-time proposal) </w:t>
      </w:r>
      <w:r>
        <w:tab/>
      </w:r>
      <w:r>
        <w:tab/>
      </w:r>
      <w:r>
        <w:tab/>
      </w:r>
      <w:r>
        <w:tab/>
      </w:r>
      <w:r>
        <w:tab/>
      </w:r>
      <w:r w:rsidR="0047366B">
        <w:t>3</w:t>
      </w:r>
      <w:r>
        <w:t>5%</w:t>
      </w:r>
    </w:p>
    <w:p w14:paraId="13FED58C" w14:textId="395628DE" w:rsidR="009F0B91" w:rsidRDefault="009F0B91" w:rsidP="009F0B91">
      <w:pPr>
        <w:pStyle w:val="ListParagraph"/>
        <w:numPr>
          <w:ilvl w:val="0"/>
          <w:numId w:val="2"/>
        </w:numPr>
      </w:pPr>
      <w:r>
        <w:t>Reflective Journal (5% for each entry)</w:t>
      </w:r>
      <w:r>
        <w:tab/>
      </w:r>
      <w:r>
        <w:tab/>
      </w:r>
      <w:r>
        <w:tab/>
      </w:r>
      <w:r>
        <w:tab/>
      </w:r>
      <w:r>
        <w:tab/>
      </w:r>
      <w:r>
        <w:tab/>
      </w:r>
      <w:r w:rsidR="0047366B">
        <w:t>20</w:t>
      </w:r>
      <w:r>
        <w:t xml:space="preserve"> %</w:t>
      </w:r>
    </w:p>
    <w:p w14:paraId="325326CA" w14:textId="77777777" w:rsidR="009F0B91" w:rsidRDefault="009F0B91" w:rsidP="009F0B91">
      <w:pPr>
        <w:rPr>
          <w:b/>
          <w:bCs/>
          <w:u w:val="single"/>
        </w:rPr>
      </w:pPr>
      <w:r>
        <w:rPr>
          <w:b/>
          <w:bCs/>
          <w:u w:val="single"/>
        </w:rPr>
        <w:t>Grade scale for class points awarded:</w:t>
      </w:r>
    </w:p>
    <w:p w14:paraId="3B03DF70" w14:textId="77777777" w:rsidR="009F0B91" w:rsidRDefault="009F0B91" w:rsidP="009F0B91">
      <w:pPr>
        <w:spacing w:after="0" w:line="240" w:lineRule="auto"/>
        <w:ind w:left="360"/>
      </w:pPr>
      <w:r>
        <w:t>A             93-100</w:t>
      </w:r>
    </w:p>
    <w:p w14:paraId="1E9F8D2D" w14:textId="77777777" w:rsidR="009F0B91" w:rsidRDefault="009F0B91" w:rsidP="009F0B91">
      <w:pPr>
        <w:spacing w:after="0" w:line="240" w:lineRule="auto"/>
        <w:ind w:left="360"/>
      </w:pPr>
      <w:r>
        <w:t>A-           90-92</w:t>
      </w:r>
    </w:p>
    <w:p w14:paraId="69F7C7BE" w14:textId="77777777" w:rsidR="009F0B91" w:rsidRDefault="009F0B91" w:rsidP="009F0B91">
      <w:pPr>
        <w:spacing w:after="0" w:line="240" w:lineRule="auto"/>
        <w:ind w:left="360"/>
      </w:pPr>
      <w:r>
        <w:t>B+           87-89</w:t>
      </w:r>
    </w:p>
    <w:p w14:paraId="61B6C067" w14:textId="77777777" w:rsidR="009F0B91" w:rsidRDefault="009F0B91" w:rsidP="009F0B91">
      <w:pPr>
        <w:spacing w:after="0" w:line="240" w:lineRule="auto"/>
        <w:ind w:left="360"/>
      </w:pPr>
      <w:r>
        <w:t>B             83-86</w:t>
      </w:r>
    </w:p>
    <w:p w14:paraId="3B001D57" w14:textId="77777777" w:rsidR="009F0B91" w:rsidRDefault="009F0B91" w:rsidP="009F0B91">
      <w:pPr>
        <w:spacing w:after="0" w:line="240" w:lineRule="auto"/>
        <w:ind w:left="360"/>
      </w:pPr>
      <w:r>
        <w:t>B-            80-82</w:t>
      </w:r>
    </w:p>
    <w:p w14:paraId="0E7257FE" w14:textId="77777777" w:rsidR="009F0B91" w:rsidRPr="002E5CD8" w:rsidRDefault="009F0B91" w:rsidP="009F0B91">
      <w:pPr>
        <w:spacing w:after="0" w:line="240" w:lineRule="auto"/>
      </w:pPr>
    </w:p>
    <w:p w14:paraId="53A66664" w14:textId="77777777" w:rsidR="009F0B91" w:rsidRDefault="009F0B91" w:rsidP="009F0B91">
      <w:pPr>
        <w:spacing w:after="0" w:line="240" w:lineRule="auto"/>
      </w:pPr>
      <w:r w:rsidRPr="001A0366">
        <w:rPr>
          <w:b/>
          <w:u w:val="single"/>
        </w:rPr>
        <w:t>Attendance:</w:t>
      </w:r>
      <w:r>
        <w:t xml:space="preserve"> Attendance in this course is mandatory.  One absence will be allowed without a deduction of points; every absence beyond one will result in a reduction of 10 points from the final grade.  One additional absence documented by a doctor’s note can be made up through special write up.</w:t>
      </w:r>
    </w:p>
    <w:p w14:paraId="31B2F03B" w14:textId="77777777" w:rsidR="009F0B91" w:rsidRDefault="009F0B91" w:rsidP="009F0B91">
      <w:pPr>
        <w:spacing w:after="0" w:line="240" w:lineRule="auto"/>
        <w:ind w:left="360"/>
      </w:pPr>
    </w:p>
    <w:p w14:paraId="38B6E279" w14:textId="77777777" w:rsidR="009F0B91" w:rsidRDefault="009F0B91" w:rsidP="009F0B91">
      <w:pPr>
        <w:spacing w:after="0" w:line="240" w:lineRule="auto"/>
      </w:pPr>
      <w:r w:rsidRPr="00B3719F">
        <w:rPr>
          <w:b/>
          <w:u w:val="single"/>
        </w:rPr>
        <w:t>Academic Honesty:</w:t>
      </w:r>
      <w:r>
        <w:t xml:space="preserve">  All students sign the following statement upon registration at the University of Florida: “I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  As instructors for this course, we fully support the intent of the above statement and will not tolerate academic dishonesty.</w:t>
      </w:r>
    </w:p>
    <w:p w14:paraId="5B1B0A08" w14:textId="77777777" w:rsidR="009F0B91" w:rsidRDefault="009F0B91" w:rsidP="009F0B91">
      <w:pPr>
        <w:spacing w:after="0" w:line="240" w:lineRule="auto"/>
      </w:pPr>
    </w:p>
    <w:p w14:paraId="375CB916" w14:textId="77777777" w:rsidR="009F0B91" w:rsidRDefault="009F0B91" w:rsidP="009F0B91">
      <w:pPr>
        <w:spacing w:after="0" w:line="240" w:lineRule="auto"/>
      </w:pPr>
      <w:r w:rsidRPr="00B3719F">
        <w:rPr>
          <w:b/>
          <w:u w:val="single"/>
        </w:rPr>
        <w:t>Student Responsibility:</w:t>
      </w:r>
      <w:r>
        <w:t xml:space="preserve">  Students are responsible for understanding all course policies and for accessing all course materials on the UF E-Learning Website through the URL listed above.  All assignments should be submitted through the website and in hard copy when requested.  Students are also responsible for checking their UF e-mail account for course notifications and for communicating with the instructors related to any situation that may hinder his or her progress or participation in the course.  </w:t>
      </w:r>
    </w:p>
    <w:p w14:paraId="7B355535" w14:textId="77777777" w:rsidR="009F0B91" w:rsidRDefault="009F0B91" w:rsidP="009F0B91">
      <w:pPr>
        <w:spacing w:after="0" w:line="240" w:lineRule="auto"/>
      </w:pPr>
    </w:p>
    <w:p w14:paraId="4812D8C0" w14:textId="77777777" w:rsidR="009F0B91" w:rsidRDefault="009F0B91" w:rsidP="009F0B91">
      <w:pPr>
        <w:spacing w:after="0" w:line="240" w:lineRule="auto"/>
      </w:pPr>
      <w:r w:rsidRPr="00B3719F">
        <w:rPr>
          <w:b/>
          <w:u w:val="single"/>
        </w:rPr>
        <w:t>Disabilities:</w:t>
      </w:r>
      <w:r>
        <w:t xml:space="preserve">  Students requesting classroom accommodation must first register with the Dean of Students Office.  The Dean of Students Office will provide documentation to the instructor when students request accommodation.</w:t>
      </w:r>
    </w:p>
    <w:p w14:paraId="263CBBFF" w14:textId="77777777" w:rsidR="00AB2CDC" w:rsidRDefault="00AB2CDC" w:rsidP="00AB2CDC">
      <w:pPr>
        <w:spacing w:after="0" w:line="240" w:lineRule="auto"/>
        <w:rPr>
          <w:b/>
          <w:bCs/>
          <w:u w:val="single"/>
        </w:rPr>
      </w:pPr>
    </w:p>
    <w:p w14:paraId="5F360700" w14:textId="51A7B118" w:rsidR="004037F5" w:rsidRPr="004037F5" w:rsidRDefault="004037F5" w:rsidP="00AB2CDC">
      <w:pPr>
        <w:spacing w:after="0" w:line="240" w:lineRule="auto"/>
        <w:rPr>
          <w:b/>
          <w:bCs/>
          <w:u w:val="single"/>
        </w:rPr>
      </w:pPr>
      <w:r w:rsidRPr="004037F5">
        <w:rPr>
          <w:b/>
          <w:bCs/>
          <w:u w:val="single"/>
        </w:rPr>
        <w:t xml:space="preserve">Course website: </w:t>
      </w:r>
    </w:p>
    <w:p w14:paraId="36B7868F" w14:textId="77777777" w:rsidR="004037F5" w:rsidRPr="004037F5" w:rsidRDefault="004037F5" w:rsidP="00AB2CDC">
      <w:pPr>
        <w:spacing w:after="0" w:line="240" w:lineRule="auto"/>
      </w:pPr>
      <w:r w:rsidRPr="004037F5">
        <w:t xml:space="preserve">Course website: E-Learning (Canvas) website, </w:t>
      </w:r>
      <w:hyperlink r:id="rId9" w:history="1">
        <w:r w:rsidRPr="004037F5">
          <w:rPr>
            <w:rStyle w:val="Hyperlink"/>
          </w:rPr>
          <w:t>http://lss.at.ufl.edu</w:t>
        </w:r>
      </w:hyperlink>
    </w:p>
    <w:p w14:paraId="39B1E395" w14:textId="77777777" w:rsidR="004037F5" w:rsidRPr="004037F5" w:rsidRDefault="004037F5" w:rsidP="00AB2CDC">
      <w:pPr>
        <w:spacing w:after="0" w:line="240" w:lineRule="auto"/>
      </w:pPr>
      <w:r w:rsidRPr="004037F5">
        <w:t>The E-Learning (Canvas) website is where the class syllabus, handouts, notes and assignments will be posted, along with any announcements.  This site is also where you will find basic information such as contact information and office hours for the instructors and teaching assistants and about the textbooks. Please remember that you are responsible for all announcements made in lecture and/or posted on the course website for this class.</w:t>
      </w:r>
    </w:p>
    <w:p w14:paraId="7F5CCD4B" w14:textId="77777777" w:rsidR="00AB2CDC" w:rsidRDefault="00AB2CDC" w:rsidP="00AB2CDC">
      <w:pPr>
        <w:spacing w:after="0" w:line="240" w:lineRule="auto"/>
        <w:rPr>
          <w:b/>
          <w:bCs/>
          <w:u w:val="single"/>
        </w:rPr>
      </w:pPr>
    </w:p>
    <w:p w14:paraId="7874977A" w14:textId="58F1930B" w:rsidR="004037F5" w:rsidRPr="004037F5" w:rsidRDefault="004037F5" w:rsidP="00AB2CDC">
      <w:pPr>
        <w:spacing w:after="0" w:line="240" w:lineRule="auto"/>
        <w:rPr>
          <w:b/>
          <w:bCs/>
          <w:u w:val="single"/>
        </w:rPr>
      </w:pPr>
      <w:r w:rsidRPr="004037F5">
        <w:rPr>
          <w:b/>
          <w:bCs/>
          <w:u w:val="single"/>
        </w:rPr>
        <w:t>Online course evaluation process:</w:t>
      </w:r>
    </w:p>
    <w:p w14:paraId="2BE4270C" w14:textId="77777777" w:rsidR="004037F5" w:rsidRPr="004037F5" w:rsidRDefault="004037F5" w:rsidP="00AB2CDC">
      <w:pPr>
        <w:spacing w:after="0" w:line="240" w:lineRule="auto"/>
      </w:pPr>
      <w:r w:rsidRPr="004037F5">
        <w:t xml:space="preserve">Students are expected to provide feedback on the quality of instruction in this course by completing online evaluations at </w:t>
      </w:r>
      <w:hyperlink r:id="rId10" w:history="1">
        <w:r w:rsidRPr="004037F5">
          <w:rPr>
            <w:rStyle w:val="Hyperlink"/>
          </w:rPr>
          <w:t>https://evaluations.ufl.edu</w:t>
        </w:r>
      </w:hyperlink>
      <w:r w:rsidRPr="004037F5">
        <w:t xml:space="preserve">. Evaluations are typically open during the last two or three weeks of the semester, but students will be given specific times when they are open. Summary results of these assessments are available to students at </w:t>
      </w:r>
      <w:hyperlink r:id="rId11" w:history="1">
        <w:r w:rsidRPr="004037F5">
          <w:rPr>
            <w:rStyle w:val="Hyperlink"/>
          </w:rPr>
          <w:t>https://evaluations.ufl.edu/results/</w:t>
        </w:r>
      </w:hyperlink>
      <w:r w:rsidRPr="004037F5">
        <w:t xml:space="preserve">. </w:t>
      </w:r>
    </w:p>
    <w:p w14:paraId="10F1E23E" w14:textId="77777777" w:rsidR="00EC5912" w:rsidRDefault="00EC5912" w:rsidP="00C92B22">
      <w:pPr>
        <w:spacing w:after="0" w:line="240" w:lineRule="auto"/>
        <w:ind w:left="-720"/>
        <w:rPr>
          <w:b/>
        </w:rPr>
      </w:pPr>
    </w:p>
    <w:p w14:paraId="3FDDD509" w14:textId="368E7024" w:rsidR="0049781F" w:rsidRDefault="00BC4332" w:rsidP="00C92B22">
      <w:pPr>
        <w:spacing w:after="0" w:line="240" w:lineRule="auto"/>
        <w:ind w:left="-720"/>
        <w:rPr>
          <w:b/>
        </w:rPr>
      </w:pPr>
      <w:r w:rsidRPr="00C92B22">
        <w:rPr>
          <w:b/>
        </w:rPr>
        <w:t>Resources on Health Professions</w:t>
      </w:r>
    </w:p>
    <w:p w14:paraId="5D936172" w14:textId="74646FBE" w:rsidR="005D72E3" w:rsidRPr="005D72E3" w:rsidRDefault="005D72E3" w:rsidP="005D72E3">
      <w:pPr>
        <w:pStyle w:val="ListParagraph"/>
        <w:numPr>
          <w:ilvl w:val="0"/>
          <w:numId w:val="27"/>
        </w:numPr>
        <w:spacing w:after="0" w:line="240" w:lineRule="auto"/>
        <w:rPr>
          <w:b/>
        </w:rPr>
      </w:pPr>
      <w:r>
        <w:t xml:space="preserve">Explore Health Careers: </w:t>
      </w:r>
      <w:hyperlink r:id="rId12" w:history="1">
        <w:r w:rsidRPr="00756DF2">
          <w:rPr>
            <w:rStyle w:val="Hyperlink"/>
          </w:rPr>
          <w:t>https://explorehealthcareers.org/</w:t>
        </w:r>
      </w:hyperlink>
      <w:r>
        <w:t xml:space="preserve"> </w:t>
      </w:r>
    </w:p>
    <w:sectPr w:rsidR="005D72E3" w:rsidRPr="005D72E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2822D" w14:textId="77777777" w:rsidR="00EC5912" w:rsidRDefault="00EC5912" w:rsidP="00EC5912">
      <w:pPr>
        <w:spacing w:after="0" w:line="240" w:lineRule="auto"/>
      </w:pPr>
      <w:r>
        <w:separator/>
      </w:r>
    </w:p>
  </w:endnote>
  <w:endnote w:type="continuationSeparator" w:id="0">
    <w:p w14:paraId="512A59BE" w14:textId="77777777" w:rsidR="00EC5912" w:rsidRDefault="00EC5912" w:rsidP="00EC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018332"/>
      <w:docPartObj>
        <w:docPartGallery w:val="Page Numbers (Bottom of Page)"/>
        <w:docPartUnique/>
      </w:docPartObj>
    </w:sdtPr>
    <w:sdtEndPr>
      <w:rPr>
        <w:noProof/>
      </w:rPr>
    </w:sdtEndPr>
    <w:sdtContent>
      <w:p w14:paraId="4B172301" w14:textId="02C6A377" w:rsidR="00EC5912" w:rsidRDefault="00EC5912">
        <w:pPr>
          <w:pStyle w:val="Footer"/>
          <w:jc w:val="right"/>
        </w:pPr>
        <w:r>
          <w:fldChar w:fldCharType="begin"/>
        </w:r>
        <w:r>
          <w:instrText xml:space="preserve"> PAGE   \* MERGEFORMAT </w:instrText>
        </w:r>
        <w:r>
          <w:fldChar w:fldCharType="separate"/>
        </w:r>
        <w:r w:rsidR="00BD1565">
          <w:rPr>
            <w:noProof/>
          </w:rPr>
          <w:t>1</w:t>
        </w:r>
        <w:r>
          <w:rPr>
            <w:noProof/>
          </w:rPr>
          <w:fldChar w:fldCharType="end"/>
        </w:r>
      </w:p>
    </w:sdtContent>
  </w:sdt>
  <w:p w14:paraId="1A0D44AD" w14:textId="77777777" w:rsidR="00EC5912" w:rsidRDefault="00EC5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08714" w14:textId="77777777" w:rsidR="00EC5912" w:rsidRDefault="00EC5912" w:rsidP="00EC5912">
      <w:pPr>
        <w:spacing w:after="0" w:line="240" w:lineRule="auto"/>
      </w:pPr>
      <w:r>
        <w:separator/>
      </w:r>
    </w:p>
  </w:footnote>
  <w:footnote w:type="continuationSeparator" w:id="0">
    <w:p w14:paraId="2144BA03" w14:textId="77777777" w:rsidR="00EC5912" w:rsidRDefault="00EC5912" w:rsidP="00EC5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68674" w14:textId="0A8D985D" w:rsidR="00EC5912" w:rsidRPr="00EC5912" w:rsidRDefault="00EC5912">
    <w:pPr>
      <w:pStyle w:val="Header"/>
      <w:rPr>
        <w:b/>
      </w:rPr>
    </w:pPr>
    <w:r>
      <w:rPr>
        <w:b/>
      </w:rPr>
      <w:t xml:space="preserve">Syllabus:  IDH2930-18236 </w:t>
    </w:r>
    <w:r>
      <w:rPr>
        <w:b/>
        <w:i/>
      </w:rPr>
      <w:t>The H</w:t>
    </w:r>
    <w:r w:rsidRPr="00EC5912">
      <w:rPr>
        <w:b/>
        <w:i/>
      </w:rPr>
      <w:t>ouse of God</w:t>
    </w:r>
  </w:p>
  <w:p w14:paraId="24345044" w14:textId="77777777" w:rsidR="00EC5912" w:rsidRDefault="00EC5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375"/>
    <w:multiLevelType w:val="hybridMultilevel"/>
    <w:tmpl w:val="FC0A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163CE"/>
    <w:multiLevelType w:val="hybridMultilevel"/>
    <w:tmpl w:val="76B4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E50FA"/>
    <w:multiLevelType w:val="hybridMultilevel"/>
    <w:tmpl w:val="7CF64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623177"/>
    <w:multiLevelType w:val="hybridMultilevel"/>
    <w:tmpl w:val="AD5E6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65B5B"/>
    <w:multiLevelType w:val="hybridMultilevel"/>
    <w:tmpl w:val="1C228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9B7079"/>
    <w:multiLevelType w:val="hybridMultilevel"/>
    <w:tmpl w:val="3906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1798"/>
    <w:multiLevelType w:val="hybridMultilevel"/>
    <w:tmpl w:val="C1C2B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9167A"/>
    <w:multiLevelType w:val="hybridMultilevel"/>
    <w:tmpl w:val="E07E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24F3F"/>
    <w:multiLevelType w:val="hybridMultilevel"/>
    <w:tmpl w:val="EE7A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D0EF6"/>
    <w:multiLevelType w:val="hybridMultilevel"/>
    <w:tmpl w:val="64D4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32DFC"/>
    <w:multiLevelType w:val="hybridMultilevel"/>
    <w:tmpl w:val="281A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16E4F"/>
    <w:multiLevelType w:val="hybridMultilevel"/>
    <w:tmpl w:val="DF3E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41921"/>
    <w:multiLevelType w:val="hybridMultilevel"/>
    <w:tmpl w:val="8CEE0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6C70A4"/>
    <w:multiLevelType w:val="hybridMultilevel"/>
    <w:tmpl w:val="114A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428D2"/>
    <w:multiLevelType w:val="hybridMultilevel"/>
    <w:tmpl w:val="D532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43617"/>
    <w:multiLevelType w:val="hybridMultilevel"/>
    <w:tmpl w:val="E256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61561"/>
    <w:multiLevelType w:val="hybridMultilevel"/>
    <w:tmpl w:val="8DB0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B1B4C"/>
    <w:multiLevelType w:val="hybridMultilevel"/>
    <w:tmpl w:val="E786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31CA1"/>
    <w:multiLevelType w:val="hybridMultilevel"/>
    <w:tmpl w:val="044A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8218C"/>
    <w:multiLevelType w:val="hybridMultilevel"/>
    <w:tmpl w:val="E252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B1D16"/>
    <w:multiLevelType w:val="hybridMultilevel"/>
    <w:tmpl w:val="A1FA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80A4C"/>
    <w:multiLevelType w:val="hybridMultilevel"/>
    <w:tmpl w:val="D07E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4191C"/>
    <w:multiLevelType w:val="hybridMultilevel"/>
    <w:tmpl w:val="491406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EF32C52"/>
    <w:multiLevelType w:val="hybridMultilevel"/>
    <w:tmpl w:val="06FA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37D94"/>
    <w:multiLevelType w:val="hybridMultilevel"/>
    <w:tmpl w:val="E904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D5D97"/>
    <w:multiLevelType w:val="hybridMultilevel"/>
    <w:tmpl w:val="5830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D0E8D"/>
    <w:multiLevelType w:val="hybridMultilevel"/>
    <w:tmpl w:val="D1B6BA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A46341F"/>
    <w:multiLevelType w:val="hybridMultilevel"/>
    <w:tmpl w:val="A750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4"/>
  </w:num>
  <w:num w:numId="7">
    <w:abstractNumId w:val="24"/>
  </w:num>
  <w:num w:numId="8">
    <w:abstractNumId w:val="27"/>
  </w:num>
  <w:num w:numId="9">
    <w:abstractNumId w:val="15"/>
  </w:num>
  <w:num w:numId="10">
    <w:abstractNumId w:val="0"/>
  </w:num>
  <w:num w:numId="11">
    <w:abstractNumId w:val="21"/>
  </w:num>
  <w:num w:numId="12">
    <w:abstractNumId w:val="16"/>
  </w:num>
  <w:num w:numId="13">
    <w:abstractNumId w:val="17"/>
  </w:num>
  <w:num w:numId="14">
    <w:abstractNumId w:val="18"/>
  </w:num>
  <w:num w:numId="15">
    <w:abstractNumId w:val="12"/>
  </w:num>
  <w:num w:numId="16">
    <w:abstractNumId w:val="20"/>
  </w:num>
  <w:num w:numId="17">
    <w:abstractNumId w:val="23"/>
  </w:num>
  <w:num w:numId="18">
    <w:abstractNumId w:val="14"/>
  </w:num>
  <w:num w:numId="19">
    <w:abstractNumId w:val="19"/>
  </w:num>
  <w:num w:numId="20">
    <w:abstractNumId w:val="8"/>
  </w:num>
  <w:num w:numId="21">
    <w:abstractNumId w:val="25"/>
  </w:num>
  <w:num w:numId="22">
    <w:abstractNumId w:val="10"/>
  </w:num>
  <w:num w:numId="23">
    <w:abstractNumId w:val="11"/>
  </w:num>
  <w:num w:numId="24">
    <w:abstractNumId w:val="1"/>
  </w:num>
  <w:num w:numId="25">
    <w:abstractNumId w:val="13"/>
  </w:num>
  <w:num w:numId="26">
    <w:abstractNumId w:val="5"/>
  </w:num>
  <w:num w:numId="27">
    <w:abstractNumId w:val="2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91"/>
    <w:rsid w:val="000226AE"/>
    <w:rsid w:val="0002427C"/>
    <w:rsid w:val="00026DE7"/>
    <w:rsid w:val="00056F43"/>
    <w:rsid w:val="0006432E"/>
    <w:rsid w:val="00090310"/>
    <w:rsid w:val="00096E09"/>
    <w:rsid w:val="000A19F5"/>
    <w:rsid w:val="000B212F"/>
    <w:rsid w:val="000B4C54"/>
    <w:rsid w:val="000D2E2F"/>
    <w:rsid w:val="000D4557"/>
    <w:rsid w:val="00106027"/>
    <w:rsid w:val="0013273D"/>
    <w:rsid w:val="00145A79"/>
    <w:rsid w:val="00154943"/>
    <w:rsid w:val="00155B36"/>
    <w:rsid w:val="0017130F"/>
    <w:rsid w:val="00172570"/>
    <w:rsid w:val="00193AA4"/>
    <w:rsid w:val="001A4464"/>
    <w:rsid w:val="001C2D43"/>
    <w:rsid w:val="001F2C7F"/>
    <w:rsid w:val="001F5B8D"/>
    <w:rsid w:val="00200311"/>
    <w:rsid w:val="00203992"/>
    <w:rsid w:val="00215938"/>
    <w:rsid w:val="00223F3C"/>
    <w:rsid w:val="00225746"/>
    <w:rsid w:val="002513A5"/>
    <w:rsid w:val="00251B7E"/>
    <w:rsid w:val="00266D49"/>
    <w:rsid w:val="0027235E"/>
    <w:rsid w:val="00274A45"/>
    <w:rsid w:val="002A101C"/>
    <w:rsid w:val="002C2992"/>
    <w:rsid w:val="002E3BA2"/>
    <w:rsid w:val="003210DD"/>
    <w:rsid w:val="0032690F"/>
    <w:rsid w:val="00333BB7"/>
    <w:rsid w:val="00334A65"/>
    <w:rsid w:val="00350932"/>
    <w:rsid w:val="003527C3"/>
    <w:rsid w:val="003619D0"/>
    <w:rsid w:val="003B6291"/>
    <w:rsid w:val="003C04DB"/>
    <w:rsid w:val="003E41CD"/>
    <w:rsid w:val="00403399"/>
    <w:rsid w:val="004037F5"/>
    <w:rsid w:val="00413215"/>
    <w:rsid w:val="00413B27"/>
    <w:rsid w:val="004140F5"/>
    <w:rsid w:val="0044058C"/>
    <w:rsid w:val="004446F2"/>
    <w:rsid w:val="00452380"/>
    <w:rsid w:val="00464BD4"/>
    <w:rsid w:val="00470B61"/>
    <w:rsid w:val="0047366B"/>
    <w:rsid w:val="0049781F"/>
    <w:rsid w:val="004C3F00"/>
    <w:rsid w:val="005108AF"/>
    <w:rsid w:val="0051725F"/>
    <w:rsid w:val="00551CA1"/>
    <w:rsid w:val="005527B9"/>
    <w:rsid w:val="00552CDC"/>
    <w:rsid w:val="005A71B8"/>
    <w:rsid w:val="005C73B9"/>
    <w:rsid w:val="005D72E3"/>
    <w:rsid w:val="005E725A"/>
    <w:rsid w:val="005F13DB"/>
    <w:rsid w:val="005F4C69"/>
    <w:rsid w:val="00613A3C"/>
    <w:rsid w:val="00620538"/>
    <w:rsid w:val="00621B2C"/>
    <w:rsid w:val="00631336"/>
    <w:rsid w:val="00634F84"/>
    <w:rsid w:val="00653D77"/>
    <w:rsid w:val="0066001B"/>
    <w:rsid w:val="0068292A"/>
    <w:rsid w:val="006D4EF6"/>
    <w:rsid w:val="00704DC5"/>
    <w:rsid w:val="00707589"/>
    <w:rsid w:val="0073548D"/>
    <w:rsid w:val="00746CD6"/>
    <w:rsid w:val="0077557B"/>
    <w:rsid w:val="0078377D"/>
    <w:rsid w:val="007F2879"/>
    <w:rsid w:val="007F7B27"/>
    <w:rsid w:val="0085529D"/>
    <w:rsid w:val="00883C78"/>
    <w:rsid w:val="008A121E"/>
    <w:rsid w:val="008A2A80"/>
    <w:rsid w:val="008F2797"/>
    <w:rsid w:val="00910B3E"/>
    <w:rsid w:val="00911F55"/>
    <w:rsid w:val="00930903"/>
    <w:rsid w:val="00935C3E"/>
    <w:rsid w:val="009405F9"/>
    <w:rsid w:val="00940DA6"/>
    <w:rsid w:val="00942E3A"/>
    <w:rsid w:val="00943EB9"/>
    <w:rsid w:val="00945581"/>
    <w:rsid w:val="00946286"/>
    <w:rsid w:val="0095024E"/>
    <w:rsid w:val="00962CDD"/>
    <w:rsid w:val="00975AEB"/>
    <w:rsid w:val="009818FE"/>
    <w:rsid w:val="009975F0"/>
    <w:rsid w:val="009A2CB9"/>
    <w:rsid w:val="009B202A"/>
    <w:rsid w:val="009C55B9"/>
    <w:rsid w:val="009C7565"/>
    <w:rsid w:val="009C7E51"/>
    <w:rsid w:val="009E05E4"/>
    <w:rsid w:val="009E3DC9"/>
    <w:rsid w:val="009E74A7"/>
    <w:rsid w:val="009F0B91"/>
    <w:rsid w:val="00A2268A"/>
    <w:rsid w:val="00A34750"/>
    <w:rsid w:val="00A41923"/>
    <w:rsid w:val="00A465CA"/>
    <w:rsid w:val="00A542DA"/>
    <w:rsid w:val="00A62919"/>
    <w:rsid w:val="00A701EB"/>
    <w:rsid w:val="00A71430"/>
    <w:rsid w:val="00A8714C"/>
    <w:rsid w:val="00AA0F8D"/>
    <w:rsid w:val="00AB2CDC"/>
    <w:rsid w:val="00AB4275"/>
    <w:rsid w:val="00AC29BA"/>
    <w:rsid w:val="00AD26E8"/>
    <w:rsid w:val="00AD620F"/>
    <w:rsid w:val="00AF69B9"/>
    <w:rsid w:val="00AF7BBC"/>
    <w:rsid w:val="00B00D32"/>
    <w:rsid w:val="00B43B3F"/>
    <w:rsid w:val="00B47BDD"/>
    <w:rsid w:val="00B63361"/>
    <w:rsid w:val="00B65EAB"/>
    <w:rsid w:val="00BA5D35"/>
    <w:rsid w:val="00BB6203"/>
    <w:rsid w:val="00BC4332"/>
    <w:rsid w:val="00BD1565"/>
    <w:rsid w:val="00BD16AB"/>
    <w:rsid w:val="00C27EB0"/>
    <w:rsid w:val="00C47111"/>
    <w:rsid w:val="00C5105D"/>
    <w:rsid w:val="00C51930"/>
    <w:rsid w:val="00C52695"/>
    <w:rsid w:val="00C87AD5"/>
    <w:rsid w:val="00C92B22"/>
    <w:rsid w:val="00CC0582"/>
    <w:rsid w:val="00CC3090"/>
    <w:rsid w:val="00CC4F58"/>
    <w:rsid w:val="00CD3221"/>
    <w:rsid w:val="00CE2678"/>
    <w:rsid w:val="00CE66FC"/>
    <w:rsid w:val="00CE7C31"/>
    <w:rsid w:val="00CE7F82"/>
    <w:rsid w:val="00D30836"/>
    <w:rsid w:val="00D66A60"/>
    <w:rsid w:val="00D86E22"/>
    <w:rsid w:val="00DE25AF"/>
    <w:rsid w:val="00E00AEE"/>
    <w:rsid w:val="00E01B6F"/>
    <w:rsid w:val="00E1147E"/>
    <w:rsid w:val="00E162EC"/>
    <w:rsid w:val="00E30203"/>
    <w:rsid w:val="00E564A3"/>
    <w:rsid w:val="00E67591"/>
    <w:rsid w:val="00E72EA8"/>
    <w:rsid w:val="00E73D20"/>
    <w:rsid w:val="00E75424"/>
    <w:rsid w:val="00E772A0"/>
    <w:rsid w:val="00E917CC"/>
    <w:rsid w:val="00EB539D"/>
    <w:rsid w:val="00EB5A21"/>
    <w:rsid w:val="00EC5912"/>
    <w:rsid w:val="00EC626C"/>
    <w:rsid w:val="00F11C2B"/>
    <w:rsid w:val="00F12DFE"/>
    <w:rsid w:val="00F23E92"/>
    <w:rsid w:val="00F25851"/>
    <w:rsid w:val="00F3511C"/>
    <w:rsid w:val="00F37FBF"/>
    <w:rsid w:val="00F73192"/>
    <w:rsid w:val="00FA7D51"/>
    <w:rsid w:val="00FB17AE"/>
    <w:rsid w:val="00FB5B10"/>
    <w:rsid w:val="00FC616E"/>
    <w:rsid w:val="00FE62AC"/>
    <w:rsid w:val="00FF5184"/>
    <w:rsid w:val="00FF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7552"/>
  <w15:chartTrackingRefBased/>
  <w15:docId w15:val="{7CC04708-DF1B-469C-8934-66802879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0B91"/>
    <w:rPr>
      <w:color w:val="0563C1" w:themeColor="hyperlink"/>
      <w:u w:val="single"/>
    </w:rPr>
  </w:style>
  <w:style w:type="paragraph" w:styleId="ListParagraph">
    <w:name w:val="List Paragraph"/>
    <w:basedOn w:val="Normal"/>
    <w:uiPriority w:val="34"/>
    <w:qFormat/>
    <w:rsid w:val="009F0B91"/>
    <w:pPr>
      <w:ind w:left="720"/>
      <w:contextualSpacing/>
    </w:pPr>
  </w:style>
  <w:style w:type="table" w:customStyle="1" w:styleId="TableGrid1">
    <w:name w:val="Table Grid1"/>
    <w:basedOn w:val="TableNormal"/>
    <w:next w:val="TableGrid"/>
    <w:uiPriority w:val="39"/>
    <w:rsid w:val="009F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6A60"/>
    <w:rPr>
      <w:sz w:val="16"/>
      <w:szCs w:val="16"/>
    </w:rPr>
  </w:style>
  <w:style w:type="paragraph" w:styleId="CommentText">
    <w:name w:val="annotation text"/>
    <w:basedOn w:val="Normal"/>
    <w:link w:val="CommentTextChar"/>
    <w:uiPriority w:val="99"/>
    <w:semiHidden/>
    <w:unhideWhenUsed/>
    <w:rsid w:val="00D66A60"/>
    <w:pPr>
      <w:spacing w:line="240" w:lineRule="auto"/>
    </w:pPr>
    <w:rPr>
      <w:sz w:val="20"/>
      <w:szCs w:val="20"/>
    </w:rPr>
  </w:style>
  <w:style w:type="character" w:customStyle="1" w:styleId="CommentTextChar">
    <w:name w:val="Comment Text Char"/>
    <w:basedOn w:val="DefaultParagraphFont"/>
    <w:link w:val="CommentText"/>
    <w:uiPriority w:val="99"/>
    <w:semiHidden/>
    <w:rsid w:val="00D66A60"/>
    <w:rPr>
      <w:sz w:val="20"/>
      <w:szCs w:val="20"/>
    </w:rPr>
  </w:style>
  <w:style w:type="paragraph" w:styleId="CommentSubject">
    <w:name w:val="annotation subject"/>
    <w:basedOn w:val="CommentText"/>
    <w:next w:val="CommentText"/>
    <w:link w:val="CommentSubjectChar"/>
    <w:uiPriority w:val="99"/>
    <w:semiHidden/>
    <w:unhideWhenUsed/>
    <w:rsid w:val="00D66A60"/>
    <w:rPr>
      <w:b/>
      <w:bCs/>
    </w:rPr>
  </w:style>
  <w:style w:type="character" w:customStyle="1" w:styleId="CommentSubjectChar">
    <w:name w:val="Comment Subject Char"/>
    <w:basedOn w:val="CommentTextChar"/>
    <w:link w:val="CommentSubject"/>
    <w:uiPriority w:val="99"/>
    <w:semiHidden/>
    <w:rsid w:val="00D66A60"/>
    <w:rPr>
      <w:b/>
      <w:bCs/>
      <w:sz w:val="20"/>
      <w:szCs w:val="20"/>
    </w:rPr>
  </w:style>
  <w:style w:type="paragraph" w:styleId="BalloonText">
    <w:name w:val="Balloon Text"/>
    <w:basedOn w:val="Normal"/>
    <w:link w:val="BalloonTextChar"/>
    <w:uiPriority w:val="99"/>
    <w:semiHidden/>
    <w:unhideWhenUsed/>
    <w:rsid w:val="00D66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A60"/>
    <w:rPr>
      <w:rFonts w:ascii="Segoe UI" w:hAnsi="Segoe UI" w:cs="Segoe UI"/>
      <w:sz w:val="18"/>
      <w:szCs w:val="18"/>
    </w:rPr>
  </w:style>
  <w:style w:type="paragraph" w:styleId="Header">
    <w:name w:val="header"/>
    <w:basedOn w:val="Normal"/>
    <w:link w:val="HeaderChar"/>
    <w:uiPriority w:val="99"/>
    <w:unhideWhenUsed/>
    <w:rsid w:val="00EC5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912"/>
  </w:style>
  <w:style w:type="paragraph" w:styleId="Footer">
    <w:name w:val="footer"/>
    <w:basedOn w:val="Normal"/>
    <w:link w:val="FooterChar"/>
    <w:uiPriority w:val="99"/>
    <w:unhideWhenUsed/>
    <w:rsid w:val="00EC5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onh@ufl.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edwards@ufl.edu" TargetMode="External"/><Relationship Id="rId12" Type="http://schemas.openxmlformats.org/officeDocument/2006/relationships/hyperlink" Target="https://explorehealthcareer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aluations.ufl.edu/resul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valuations.ufl.edu" TargetMode="External"/><Relationship Id="rId4" Type="http://schemas.openxmlformats.org/officeDocument/2006/relationships/webSettings" Target="webSettings.xml"/><Relationship Id="rId9" Type="http://schemas.openxmlformats.org/officeDocument/2006/relationships/hyperlink" Target="http://lss.at.uf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1924</Words>
  <Characters>10972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Edwards,Mary E</dc:creator>
  <cp:keywords/>
  <dc:description/>
  <cp:lastModifiedBy>Garrett,Gretchen A</cp:lastModifiedBy>
  <cp:revision>2</cp:revision>
  <cp:lastPrinted>2018-07-27T18:47:00Z</cp:lastPrinted>
  <dcterms:created xsi:type="dcterms:W3CDTF">2018-08-16T12:56:00Z</dcterms:created>
  <dcterms:modified xsi:type="dcterms:W3CDTF">2018-08-16T12:56:00Z</dcterms:modified>
</cp:coreProperties>
</file>